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1C09">
      <w:pPr>
        <w:rPr>
          <w:rStyle w:val="10"/>
          <w:kern w:val="0"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36830</wp:posOffset>
                </wp:positionV>
                <wp:extent cx="6823075" cy="795655"/>
                <wp:effectExtent l="6350" t="6350" r="9525" b="17145"/>
                <wp:wrapNone/>
                <wp:docPr id="206530262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807" cy="795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A4253">
                            <w:pPr>
                              <w:spacing w:before="156" w:beforeLines="50" w:after="156" w:afterLines="50" w:line="480" w:lineRule="auto"/>
                              <w:rPr>
                                <w:rStyle w:val="10"/>
                                <w:kern w:val="0"/>
                              </w:rPr>
                            </w:pPr>
                            <w:r>
                              <w:rPr>
                                <w:rStyle w:val="10"/>
                                <w:rFonts w:hint="eastAsia"/>
                                <w:kern w:val="0"/>
                              </w:rPr>
                              <w:t>PRODUCT DATA SHEET</w:t>
                            </w:r>
                          </w:p>
                          <w:p w14:paraId="1A4FB0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0pt;margin-top:2.9pt;height:62.65pt;width:537.25pt;mso-position-horizontal-relative:margin;z-index:251659264;v-text-anchor:middle;mso-width-relative:page;mso-height-relative:page;" fillcolor="#1F4E79 [1608]" filled="t" stroked="t" coordsize="21600,21600" o:gfxdata="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pjOL9YA&#10;AAAHAQAADwAAAAAAAAABACAAAAAiAAAAZHJzL2Rvd25yZXYueG1sUEsBAhQAFAAAAAgAh07iQMsh&#10;23STAgAAKgUAAA4AAAAAAAAAAQAgAAAAJQEAAGRycy9lMm9Eb2MueG1sUEsFBgAAAAAGAAYAWQEA&#10;ACo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18CA4253">
                      <w:pPr>
                        <w:spacing w:before="156" w:beforeLines="50" w:after="156" w:afterLines="50" w:line="480" w:lineRule="auto"/>
                        <w:rPr>
                          <w:rStyle w:val="10"/>
                          <w:kern w:val="0"/>
                        </w:rPr>
                      </w:pPr>
                      <w:r>
                        <w:rPr>
                          <w:rStyle w:val="10"/>
                          <w:rFonts w:hint="eastAsia"/>
                          <w:kern w:val="0"/>
                        </w:rPr>
                        <w:t>PRODUCT DATA SHEET</w:t>
                      </w:r>
                    </w:p>
                    <w:p w14:paraId="1A4FB006"/>
                  </w:txbxContent>
                </v:textbox>
              </v:rect>
            </w:pict>
          </mc:Fallback>
        </mc:AlternateContent>
      </w:r>
    </w:p>
    <w:p w14:paraId="51607662">
      <w:pPr>
        <w:spacing w:before="156" w:beforeLines="50" w:after="156" w:afterLines="50" w:line="480" w:lineRule="auto"/>
        <w:jc w:val="left"/>
        <w:rPr>
          <w:rStyle w:val="11"/>
          <w:rFonts w:hint="eastAsia"/>
          <w:b/>
          <w:bCs/>
          <w:color w:val="000000"/>
          <w:sz w:val="72"/>
          <w:szCs w:val="72"/>
          <w:vertAlign w:val="superscript"/>
          <w:lang w:val="en-US" w:eastAsia="zh-CN"/>
        </w:rPr>
      </w:pPr>
      <w:bookmarkStart w:id="0" w:name="_GoBack"/>
      <w:bookmarkEnd w:id="0"/>
    </w:p>
    <w:p w14:paraId="5C532F5C">
      <w:pPr>
        <w:spacing w:before="156" w:beforeLines="50" w:after="156" w:afterLines="50" w:line="480" w:lineRule="auto"/>
        <w:jc w:val="left"/>
        <w:rPr>
          <w:rFonts w:ascii="Arial" w:hAnsi="Arial" w:cs="Arial"/>
          <w:b/>
          <w:bCs/>
          <w:color w:val="929292"/>
          <w:spacing w:val="10"/>
          <w:kern w:val="0"/>
          <w:sz w:val="40"/>
          <w:szCs w:val="4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663" w:bottom="1440" w:left="663" w:header="851" w:footer="992" w:gutter="0"/>
          <w:cols w:space="425" w:num="1"/>
          <w:docGrid w:type="lines" w:linePitch="312" w:charSpace="0"/>
        </w:sectPr>
      </w:pPr>
      <w:r>
        <w:rPr>
          <w:rStyle w:val="11"/>
          <w:rFonts w:hint="eastAsia"/>
          <w:b/>
          <w:bCs/>
          <w:color w:val="000000"/>
          <w:sz w:val="40"/>
          <w:szCs w:val="40"/>
          <w:vertAlign w:val="superscript"/>
          <w:lang w:val="en-US" w:eastAsia="zh-CN"/>
        </w:rPr>
        <w:t>BFT-3100M</w:t>
      </w:r>
      <w:r>
        <w:rPr>
          <w:rStyle w:val="11"/>
          <w:b/>
          <w:bCs/>
          <w:color w:val="000000"/>
          <w:sz w:val="40"/>
          <w:szCs w:val="40"/>
          <w:vertAlign w:val="superscript"/>
        </w:rPr>
        <w:t>®</w:t>
      </w:r>
      <w:r>
        <w:rPr>
          <w:rStyle w:val="11"/>
          <w:rFonts w:hint="eastAsia"/>
          <w:b/>
          <w:bCs/>
          <w:color w:val="000000"/>
          <w:sz w:val="40"/>
          <w:szCs w:val="40"/>
        </w:rPr>
        <w:t>Non</w:t>
      </w:r>
      <w:r>
        <w:rPr>
          <w:rStyle w:val="11"/>
          <w:b/>
          <w:bCs/>
          <w:color w:val="000000"/>
          <w:sz w:val="40"/>
          <w:szCs w:val="40"/>
        </w:rPr>
        <w:t>-Smashing</w:t>
      </w:r>
      <w:r>
        <w:rPr>
          <w:rStyle w:val="11"/>
          <w:rFonts w:hint="eastAsia"/>
          <w:b/>
          <w:bCs/>
          <w:color w:val="000000"/>
          <w:sz w:val="40"/>
          <w:szCs w:val="40"/>
          <w:lang w:val="en-US" w:eastAsia="zh-CN"/>
        </w:rPr>
        <w:t xml:space="preserve"> </w:t>
      </w:r>
      <w:r>
        <w:rPr>
          <w:rStyle w:val="11"/>
          <w:b/>
          <w:bCs/>
          <w:color w:val="000000"/>
          <w:sz w:val="40"/>
          <w:szCs w:val="40"/>
        </w:rPr>
        <w:t xml:space="preserve">Brick </w:t>
      </w:r>
      <w:r>
        <w:rPr>
          <w:rStyle w:val="11"/>
          <w:rFonts w:hint="eastAsia"/>
          <w:b/>
          <w:bCs/>
          <w:color w:val="000000"/>
          <w:sz w:val="40"/>
          <w:szCs w:val="40"/>
        </w:rPr>
        <w:t>Transparent</w:t>
      </w:r>
      <w:r>
        <w:rPr>
          <w:rStyle w:val="11"/>
          <w:rFonts w:hint="eastAsia"/>
          <w:b/>
          <w:bCs/>
          <w:color w:val="000000"/>
          <w:sz w:val="40"/>
          <w:szCs w:val="40"/>
          <w:lang w:val="en-US" w:eastAsia="zh-CN"/>
        </w:rPr>
        <w:t xml:space="preserve"> </w:t>
      </w:r>
      <w:r>
        <w:rPr>
          <w:rStyle w:val="11"/>
          <w:rFonts w:hint="eastAsia"/>
          <w:b/>
          <w:bCs/>
          <w:color w:val="000000"/>
          <w:sz w:val="40"/>
          <w:szCs w:val="40"/>
        </w:rPr>
        <w:t>Coating</w:t>
      </w:r>
    </w:p>
    <w:tbl>
      <w:tblPr>
        <w:tblStyle w:val="7"/>
        <w:tblW w:w="10773" w:type="dxa"/>
        <w:tblInd w:w="-1134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575BFE4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773" w:type="dxa"/>
            <w:vAlign w:val="center"/>
          </w:tcPr>
          <w:p w14:paraId="63E4B0B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High transparency and hardness,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Wear-resistant and non-slip</w:t>
            </w:r>
          </w:p>
        </w:tc>
      </w:tr>
    </w:tbl>
    <w:p w14:paraId="47D963D0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C6570A">
      <w:pPr>
        <w:spacing w:before="156" w:beforeLines="50" w:after="156" w:afterLines="50" w:line="28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PRODUCT DESCRIPTION</w:t>
      </w:r>
    </w:p>
    <w:p w14:paraId="617761F9">
      <w:pPr>
        <w:spacing w:before="218" w:beforeLines="70" w:after="62" w:afterLines="20" w:line="280" w:lineRule="exac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Non-Smashing Brick Transparent Waterproofing Coating is a tough, high hardness, high abrasion-resistant moisture-curing new hybrid system waterproofing coating based on silane-capped polymers, which is capable of rapid surface drying under humid conditions, while also maintaining a certain amount of open time.</w:t>
      </w:r>
    </w:p>
    <w:p w14:paraId="51C53D94">
      <w:pPr>
        <w:spacing w:before="156" w:beforeLines="50" w:after="156" w:afterLines="50" w:line="36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U</w:t>
      </w:r>
      <w:r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ses</w:t>
      </w:r>
    </w:p>
    <w:p w14:paraId="36CFB19B">
      <w:pPr>
        <w:spacing w:before="218" w:beforeLines="7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Rapid waterproofing repairs to floors and walls of interiors, bathrooms, kitchens, balconies, etc.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3A225905">
      <w:pPr>
        <w:spacing w:before="249" w:beforeLines="80" w:after="156" w:afterLines="50" w:line="36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CHARACTERISTICS / ADVANTAGES</w:t>
      </w:r>
    </w:p>
    <w:p w14:paraId="52BDD960">
      <w:pPr>
        <w:pStyle w:val="32"/>
        <w:numPr>
          <w:ilvl w:val="0"/>
          <w:numId w:val="1"/>
        </w:numPr>
        <w:spacing w:line="380" w:lineRule="exact"/>
        <w:ind w:left="0" w:firstLine="0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Superior Adhesion and Impact Resistance</w:t>
      </w:r>
    </w:p>
    <w:p w14:paraId="5849196E">
      <w:pPr>
        <w:spacing w:line="380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Extremely well-balanced physical and mechanical properties, high adhesive strength and hardness up to Shore D60 or more on the basis of flexibility.</w:t>
      </w:r>
    </w:p>
    <w:p w14:paraId="07617DD6">
      <w:pPr>
        <w:pStyle w:val="32"/>
        <w:numPr>
          <w:ilvl w:val="0"/>
          <w:numId w:val="1"/>
        </w:numPr>
        <w:spacing w:line="380" w:lineRule="exact"/>
        <w:ind w:left="0" w:firstLine="0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Wide bonding range</w:t>
      </w:r>
    </w:p>
    <w:p w14:paraId="42252B4C">
      <w:pPr>
        <w:spacing w:line="380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Excellent adhesion and bonding to metal, glass, stone, wood, plastic and other substrates.</w:t>
      </w:r>
    </w:p>
    <w:p w14:paraId="7779FD0B">
      <w:pPr>
        <w:spacing w:line="380" w:lineRule="exact"/>
        <w:jc w:val="left"/>
        <w:rPr>
          <w:rFonts w:ascii="Arial" w:hAnsi="Arial" w:cs="Arial"/>
        </w:rPr>
      </w:pPr>
    </w:p>
    <w:p w14:paraId="3DB55F1D">
      <w:pPr>
        <w:spacing w:line="380" w:lineRule="exact"/>
        <w:jc w:val="left"/>
        <w:rPr>
          <w:rFonts w:ascii="Arial" w:hAnsi="Arial" w:cs="Arial"/>
        </w:rPr>
      </w:pPr>
    </w:p>
    <w:p w14:paraId="392017BF">
      <w:pPr>
        <w:spacing w:line="380" w:lineRule="exact"/>
        <w:jc w:val="left"/>
        <w:rPr>
          <w:rFonts w:ascii="Arial" w:hAnsi="Arial" w:cs="Arial"/>
        </w:rPr>
      </w:pPr>
    </w:p>
    <w:p w14:paraId="543B52E6">
      <w:pPr>
        <w:spacing w:line="380" w:lineRule="exact"/>
        <w:jc w:val="left"/>
        <w:rPr>
          <w:rFonts w:ascii="Arial" w:hAnsi="Arial" w:cs="Arial"/>
        </w:rPr>
      </w:pPr>
    </w:p>
    <w:p w14:paraId="1DEE3DAD">
      <w:pPr>
        <w:spacing w:line="380" w:lineRule="exact"/>
        <w:jc w:val="left"/>
        <w:rPr>
          <w:rFonts w:ascii="Arial" w:hAnsi="Arial" w:cs="Arial"/>
        </w:rPr>
      </w:pPr>
    </w:p>
    <w:p w14:paraId="1B798C80">
      <w:pPr>
        <w:spacing w:line="380" w:lineRule="exact"/>
        <w:jc w:val="left"/>
        <w:rPr>
          <w:rFonts w:ascii="Arial" w:hAnsi="Arial" w:cs="Arial"/>
        </w:rPr>
      </w:pPr>
    </w:p>
    <w:p w14:paraId="7605F9D3">
      <w:pPr>
        <w:spacing w:line="380" w:lineRule="exact"/>
        <w:jc w:val="left"/>
        <w:rPr>
          <w:rFonts w:ascii="Arial" w:hAnsi="Arial" w:cs="Arial"/>
        </w:rPr>
      </w:pPr>
    </w:p>
    <w:p w14:paraId="26FAD110">
      <w:pPr>
        <w:pStyle w:val="32"/>
        <w:numPr>
          <w:ilvl w:val="0"/>
          <w:numId w:val="1"/>
        </w:numPr>
        <w:spacing w:line="380" w:lineRule="exact"/>
        <w:ind w:left="0" w:firstLine="0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Excellent weathering resistance.</w:t>
      </w:r>
    </w:p>
    <w:p w14:paraId="7F330D1A">
      <w:pPr>
        <w:pStyle w:val="32"/>
        <w:spacing w:line="380" w:lineRule="exact"/>
        <w:ind w:firstLine="0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</w:rPr>
        <w:t>UV stability, excellent long-term gloss retention, yellowing and chalking resistance.</w:t>
      </w:r>
    </w:p>
    <w:p w14:paraId="5E278EA5">
      <w:pPr>
        <w:pStyle w:val="32"/>
        <w:numPr>
          <w:ilvl w:val="0"/>
          <w:numId w:val="1"/>
        </w:numPr>
        <w:spacing w:line="380" w:lineRule="exact"/>
        <w:ind w:left="0" w:firstLine="0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High temperature resistance</w:t>
      </w:r>
    </w:p>
    <w:p w14:paraId="07EFA3AC">
      <w:pPr>
        <w:spacing w:line="380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Resistant to temperatures up to 200°C, excellent dimensional stability at room/high temperatures.</w:t>
      </w:r>
    </w:p>
    <w:p w14:paraId="3B1B538D">
      <w:pPr>
        <w:pStyle w:val="32"/>
        <w:numPr>
          <w:ilvl w:val="0"/>
          <w:numId w:val="1"/>
        </w:numPr>
        <w:spacing w:line="380" w:lineRule="exact"/>
        <w:ind w:left="0" w:firstLine="0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Easy to apply</w:t>
      </w:r>
    </w:p>
    <w:p w14:paraId="4A35F122">
      <w:pPr>
        <w:spacing w:line="380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Environmentally friendly non-mono-component, high solid content, low viscosity, easy to use.</w:t>
      </w:r>
    </w:p>
    <w:p w14:paraId="2CDBEDF0">
      <w:pPr>
        <w:pStyle w:val="32"/>
        <w:numPr>
          <w:ilvl w:val="0"/>
          <w:numId w:val="1"/>
        </w:numPr>
        <w:spacing w:line="380" w:lineRule="exact"/>
        <w:ind w:left="0" w:firstLine="0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Environmentally friendly and non-toxic</w:t>
      </w:r>
    </w:p>
    <w:p w14:paraId="7C882B5C">
      <w:pPr>
        <w:spacing w:line="380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Extremely high active ingredient, no harmful isocyanate and urethane groups.</w:t>
      </w:r>
    </w:p>
    <w:p w14:paraId="7C45E92A">
      <w:pPr>
        <w:spacing w:line="380" w:lineRule="exact"/>
        <w:jc w:val="left"/>
        <w:rPr>
          <w:rFonts w:ascii="Arial" w:hAnsi="Arial" w:cs="Arial"/>
        </w:rPr>
      </w:pPr>
    </w:p>
    <w:p w14:paraId="47E44F71">
      <w:pPr>
        <w:pStyle w:val="14"/>
        <w:tabs>
          <w:tab w:val="left" w:pos="188"/>
        </w:tabs>
        <w:snapToGrid w:val="0"/>
        <w:spacing w:before="156" w:beforeLines="50" w:after="93" w:afterLines="30" w:line="240" w:lineRule="auto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947" w:bottom="1440" w:left="947" w:header="851" w:footer="992" w:gutter="0"/>
          <w:cols w:space="425" w:num="2"/>
          <w:docGrid w:type="lines" w:linePitch="312" w:charSpace="0"/>
        </w:sect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7168"/>
      </w:tblGrid>
      <w:tr w14:paraId="4267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64" w:type="dxa"/>
            <w:gridSpan w:val="2"/>
            <w:shd w:val="clear" w:color="auto" w:fill="1F4E79" w:themeFill="accent5" w:themeFillShade="80"/>
            <w:vAlign w:val="center"/>
          </w:tcPr>
          <w:p w14:paraId="79AB79A9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PRODUCT INFORMATION</w:t>
            </w:r>
          </w:p>
        </w:tc>
      </w:tr>
      <w:tr w14:paraId="6F25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896" w:type="dxa"/>
            <w:vAlign w:val="center"/>
          </w:tcPr>
          <w:p w14:paraId="0C81A820">
            <w:pPr>
              <w:pStyle w:val="17"/>
              <w:shd w:val="clear" w:color="auto" w:fill="auto"/>
              <w:spacing w:after="100" w:afterAutospacing="1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Packaging</w:t>
            </w:r>
          </w:p>
        </w:tc>
        <w:tc>
          <w:tcPr>
            <w:tcW w:w="7168" w:type="dxa"/>
            <w:vAlign w:val="center"/>
          </w:tcPr>
          <w:p w14:paraId="651B9B68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1kg，5kg，20kg</w:t>
            </w:r>
          </w:p>
        </w:tc>
      </w:tr>
      <w:tr w14:paraId="5A9C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96" w:type="dxa"/>
            <w:vAlign w:val="center"/>
          </w:tcPr>
          <w:p w14:paraId="04091A64">
            <w:pPr>
              <w:pStyle w:val="17"/>
              <w:shd w:val="clear" w:color="auto" w:fill="auto"/>
              <w:spacing w:after="100" w:afterAutospacing="1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Shelf Life</w:t>
            </w:r>
          </w:p>
        </w:tc>
        <w:tc>
          <w:tcPr>
            <w:tcW w:w="7168" w:type="dxa"/>
            <w:vAlign w:val="center"/>
          </w:tcPr>
          <w:p w14:paraId="6C4628EB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 months from production date.</w:t>
            </w:r>
          </w:p>
        </w:tc>
      </w:tr>
      <w:tr w14:paraId="11E6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896" w:type="dxa"/>
            <w:vAlign w:val="center"/>
          </w:tcPr>
          <w:p w14:paraId="4AAD794E">
            <w:pPr>
              <w:pStyle w:val="17"/>
              <w:shd w:val="clear" w:color="auto" w:fill="auto"/>
              <w:spacing w:after="100" w:afterAutospacing="1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Storage Conditions</w:t>
            </w:r>
          </w:p>
        </w:tc>
        <w:tc>
          <w:tcPr>
            <w:tcW w:w="7168" w:type="dxa"/>
            <w:vAlign w:val="center"/>
          </w:tcPr>
          <w:p w14:paraId="7C1377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Product must be stored in original unopened and undamaged sealed packaging in dry conditions and temperatures between + 15 °C and + 25 °C. Protect from direct sunlight, rain, snow and ice, etc. </w:t>
            </w:r>
          </w:p>
        </w:tc>
      </w:tr>
      <w:tr w14:paraId="33250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064" w:type="dxa"/>
            <w:gridSpan w:val="2"/>
            <w:shd w:val="clear" w:color="auto" w:fill="1F4E79" w:themeFill="accent5" w:themeFillShade="80"/>
            <w:vAlign w:val="center"/>
          </w:tcPr>
          <w:p w14:paraId="13049DC3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UN-CURED PROPERTY</w:t>
            </w:r>
          </w:p>
        </w:tc>
      </w:tr>
      <w:tr w14:paraId="482D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6" w:type="dxa"/>
            <w:vAlign w:val="center"/>
          </w:tcPr>
          <w:p w14:paraId="226B79D8">
            <w:pPr>
              <w:pStyle w:val="17"/>
              <w:shd w:val="clear" w:color="auto" w:fill="auto"/>
              <w:spacing w:after="100" w:afterAutospacing="1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viscosity</w:t>
            </w:r>
          </w:p>
        </w:tc>
        <w:tc>
          <w:tcPr>
            <w:tcW w:w="7168" w:type="dxa"/>
            <w:vAlign w:val="center"/>
          </w:tcPr>
          <w:p w14:paraId="51265F93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 mPa·s</w:t>
            </w:r>
          </w:p>
        </w:tc>
      </w:tr>
      <w:tr w14:paraId="0133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6" w:type="dxa"/>
            <w:vAlign w:val="center"/>
          </w:tcPr>
          <w:p w14:paraId="1434249E">
            <w:pPr>
              <w:pStyle w:val="17"/>
              <w:shd w:val="clear" w:color="auto" w:fill="auto"/>
              <w:spacing w:after="100" w:afterAutospacing="1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</w:rPr>
              <w:t>kintime</w:t>
            </w:r>
            <w:r>
              <w:rPr>
                <w:sz w:val="21"/>
                <w:szCs w:val="21"/>
                <w:vertAlign w:val="superscript"/>
              </w:rPr>
              <w:t>1)</w:t>
            </w:r>
          </w:p>
        </w:tc>
        <w:tc>
          <w:tcPr>
            <w:tcW w:w="7168" w:type="dxa"/>
            <w:vAlign w:val="center"/>
          </w:tcPr>
          <w:p w14:paraId="13F03525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45min</w:t>
            </w:r>
          </w:p>
        </w:tc>
      </w:tr>
      <w:tr w14:paraId="4F18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6" w:type="dxa"/>
            <w:vMerge w:val="restart"/>
            <w:vAlign w:val="center"/>
          </w:tcPr>
          <w:p w14:paraId="03C2674A">
            <w:pPr>
              <w:pStyle w:val="17"/>
              <w:shd w:val="clear" w:color="auto" w:fill="auto"/>
              <w:spacing w:after="100" w:afterAutospacing="1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Curing time</w:t>
            </w:r>
          </w:p>
        </w:tc>
        <w:tc>
          <w:tcPr>
            <w:tcW w:w="7168" w:type="dxa"/>
            <w:vAlign w:val="center"/>
          </w:tcPr>
          <w:p w14:paraId="54014099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hours</w:t>
            </w:r>
          </w:p>
        </w:tc>
      </w:tr>
      <w:tr w14:paraId="1A2E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96" w:type="dxa"/>
            <w:vMerge w:val="continue"/>
            <w:vAlign w:val="center"/>
          </w:tcPr>
          <w:p w14:paraId="02D059C2">
            <w:pPr>
              <w:pStyle w:val="17"/>
              <w:shd w:val="clear" w:color="auto" w:fill="auto"/>
              <w:spacing w:after="100" w:afterAutospacing="1" w:line="240" w:lineRule="auto"/>
              <w:rPr>
                <w:sz w:val="21"/>
                <w:szCs w:val="21"/>
              </w:rPr>
            </w:pPr>
          </w:p>
        </w:tc>
        <w:tc>
          <w:tcPr>
            <w:tcW w:w="7168" w:type="dxa"/>
            <w:vAlign w:val="center"/>
          </w:tcPr>
          <w:p w14:paraId="0E101629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Maintenance can be up after 24 hours, after three days can be used normally.</w:t>
            </w:r>
          </w:p>
        </w:tc>
      </w:tr>
      <w:tr w14:paraId="52DA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64" w:type="dxa"/>
            <w:gridSpan w:val="2"/>
            <w:shd w:val="clear" w:color="auto" w:fill="1F4E79" w:themeFill="accent5" w:themeFillShade="80"/>
            <w:vAlign w:val="center"/>
          </w:tcPr>
          <w:p w14:paraId="7B003AC0">
            <w:pPr>
              <w:pStyle w:val="17"/>
              <w:shd w:val="clear" w:color="auto" w:fill="auto"/>
              <w:spacing w:after="100" w:afterAutospacing="1" w:line="240" w:lineRule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CURED MECHANICAL PROPERTIES</w:t>
            </w:r>
          </w:p>
        </w:tc>
      </w:tr>
      <w:tr w14:paraId="5DC7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6" w:type="dxa"/>
            <w:vAlign w:val="center"/>
          </w:tcPr>
          <w:p w14:paraId="40A6F7D2">
            <w:pPr>
              <w:pStyle w:val="17"/>
              <w:shd w:val="clear" w:color="auto" w:fill="auto"/>
              <w:spacing w:after="100" w:afterAutospacing="1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Shore D Hardness</w:t>
            </w:r>
          </w:p>
        </w:tc>
        <w:tc>
          <w:tcPr>
            <w:tcW w:w="7168" w:type="dxa"/>
            <w:vAlign w:val="center"/>
          </w:tcPr>
          <w:p w14:paraId="607E0662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</w:tr>
      <w:tr w14:paraId="29CA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6" w:type="dxa"/>
            <w:vAlign w:val="center"/>
          </w:tcPr>
          <w:p w14:paraId="458812C1">
            <w:pPr>
              <w:pStyle w:val="17"/>
              <w:shd w:val="clear" w:color="auto" w:fill="auto"/>
              <w:spacing w:after="100" w:afterAutospacing="1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Tensile Strength</w:t>
            </w:r>
          </w:p>
        </w:tc>
        <w:tc>
          <w:tcPr>
            <w:tcW w:w="7168" w:type="dxa"/>
            <w:vAlign w:val="center"/>
          </w:tcPr>
          <w:p w14:paraId="10445DAB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15N/mm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</w:tr>
      <w:tr w14:paraId="5D78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6" w:type="dxa"/>
            <w:vAlign w:val="center"/>
          </w:tcPr>
          <w:p w14:paraId="183F6368">
            <w:pPr>
              <w:pStyle w:val="17"/>
              <w:shd w:val="clear" w:color="auto" w:fill="auto"/>
              <w:spacing w:after="100" w:afterAutospacing="1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Elongation</w:t>
            </w:r>
          </w:p>
        </w:tc>
        <w:tc>
          <w:tcPr>
            <w:tcW w:w="7168" w:type="dxa"/>
            <w:vAlign w:val="center"/>
          </w:tcPr>
          <w:p w14:paraId="52D55709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10%</w:t>
            </w:r>
          </w:p>
        </w:tc>
      </w:tr>
      <w:tr w14:paraId="682F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064" w:type="dxa"/>
            <w:gridSpan w:val="2"/>
            <w:shd w:val="clear" w:color="auto" w:fill="1F4E79" w:themeFill="accent5" w:themeFillShade="80"/>
            <w:vAlign w:val="center"/>
          </w:tcPr>
          <w:p w14:paraId="3AB26094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APPLICATION INFORMATION</w:t>
            </w:r>
          </w:p>
        </w:tc>
      </w:tr>
      <w:tr w14:paraId="1699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96" w:type="dxa"/>
            <w:vAlign w:val="center"/>
          </w:tcPr>
          <w:p w14:paraId="545BFEA0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Substrate Temperature</w:t>
            </w:r>
          </w:p>
        </w:tc>
        <w:tc>
          <w:tcPr>
            <w:tcW w:w="7168" w:type="dxa"/>
            <w:vAlign w:val="center"/>
          </w:tcPr>
          <w:p w14:paraId="684412FE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+5 °C min. / +40 °C max,40RHmin</w:t>
            </w:r>
          </w:p>
        </w:tc>
      </w:tr>
    </w:tbl>
    <w:p w14:paraId="6E92056C">
      <w:pPr>
        <w:pStyle w:val="14"/>
        <w:tabs>
          <w:tab w:val="left" w:pos="188"/>
        </w:tabs>
        <w:snapToGrid w:val="0"/>
        <w:spacing w:before="156" w:beforeLines="50" w:after="93" w:afterLines="30" w:line="240" w:lineRule="auto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947" w:bottom="1440" w:left="947" w:header="851" w:footer="992" w:gutter="0"/>
          <w:cols w:space="425" w:num="1"/>
          <w:docGrid w:type="lines" w:linePitch="312" w:charSpace="0"/>
        </w:sectPr>
      </w:pPr>
    </w:p>
    <w:p w14:paraId="79F6E451">
      <w:pPr>
        <w:pStyle w:val="14"/>
        <w:tabs>
          <w:tab w:val="left" w:pos="188"/>
        </w:tabs>
        <w:snapToGrid w:val="0"/>
        <w:spacing w:before="156" w:beforeLines="50" w:after="93" w:afterLines="30" w:line="240" w:lineRule="auto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Application Instructions</w:t>
      </w:r>
    </w:p>
    <w:p w14:paraId="5878B0A1">
      <w:pPr>
        <w:pStyle w:val="32"/>
        <w:numPr>
          <w:ilvl w:val="0"/>
          <w:numId w:val="2"/>
        </w:numPr>
        <w:ind w:left="215" w:hanging="215" w:firstLineChars="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Curing speed is affected by temperature, humidity, film thickness, if you need to speed up the curing speed, you can contact the manufacturer to order production or adjust the catalyst.</w:t>
      </w:r>
    </w:p>
    <w:p w14:paraId="291CF771">
      <w:pPr>
        <w:pStyle w:val="32"/>
        <w:numPr>
          <w:ilvl w:val="0"/>
          <w:numId w:val="2"/>
        </w:numPr>
        <w:ind w:left="215" w:hanging="215" w:firstLineChars="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Open time/application period: not less than 4 hours without thinner.</w:t>
      </w:r>
    </w:p>
    <w:p w14:paraId="574D738E">
      <w:pPr>
        <w:pStyle w:val="32"/>
        <w:numPr>
          <w:ilvl w:val="0"/>
          <w:numId w:val="2"/>
        </w:numPr>
        <w:ind w:left="215" w:hanging="215" w:firstLineChars="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Diluent: benzene, vinegar, alcohol ether, hydrocarbon solvents can be added than 5-20%.</w:t>
      </w:r>
    </w:p>
    <w:p w14:paraId="5156EFB1">
      <w:pPr>
        <w:pStyle w:val="32"/>
        <w:numPr>
          <w:ilvl w:val="0"/>
          <w:numId w:val="2"/>
        </w:numPr>
        <w:ind w:left="215" w:hanging="215" w:firstLineChars="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Construction conditions: before construction, the construction surface must be thoroughly clean and dry, the temperature must be higher than the dew point to avoid condensation. </w:t>
      </w:r>
    </w:p>
    <w:p w14:paraId="0F3642BA">
      <w:pPr>
        <w:pStyle w:val="32"/>
        <w:numPr>
          <w:ilvl w:val="0"/>
          <w:numId w:val="2"/>
        </w:numPr>
        <w:ind w:left="215" w:hanging="215" w:firstLineChars="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Please use up the paint as soon as possible after opening and avoid prolonged exposure.</w:t>
      </w:r>
    </w:p>
    <w:p w14:paraId="2FAAA2DA">
      <w:pPr>
        <w:pStyle w:val="32"/>
        <w:numPr>
          <w:ilvl w:val="0"/>
          <w:numId w:val="2"/>
        </w:numPr>
        <w:ind w:left="215" w:hanging="215" w:firstLineChars="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Due to the diversity of substrates, it is recommended to carry out adhesion test before use for some special substrates.</w:t>
      </w:r>
    </w:p>
    <w:p w14:paraId="40365166">
      <w:pPr>
        <w:pStyle w:val="32"/>
        <w:numPr>
          <w:ilvl w:val="0"/>
          <w:numId w:val="2"/>
        </w:numPr>
        <w:ind w:left="215" w:hanging="215" w:firstLineChars="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The construction should be carried out in an orderly manner, with corners followed by flat surfaces, and elevations followed by flat surfaces.</w:t>
      </w:r>
    </w:p>
    <w:p w14:paraId="7EDD857A">
      <w:pPr>
        <w:pStyle w:val="32"/>
        <w:numPr>
          <w:ilvl w:val="0"/>
          <w:numId w:val="2"/>
        </w:numPr>
        <w:ind w:left="215" w:hanging="215" w:firstLineChars="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Construction, corners and nodes are easy to accumulate thick, pay attention to control the construction thickness. the use of roller coating construction.</w:t>
      </w:r>
    </w:p>
    <w:p w14:paraId="135687D8">
      <w:pPr>
        <w:pStyle w:val="32"/>
        <w:numPr>
          <w:ilvl w:val="0"/>
          <w:numId w:val="2"/>
        </w:numPr>
        <w:ind w:left="215" w:hanging="215" w:firstLineChars="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When using roller coating, it is recommended to use a short hair roller, preferably with a sponge roller brush. </w:t>
      </w:r>
    </w:p>
    <w:p w14:paraId="79A619F2">
      <w:pPr>
        <w:pStyle w:val="32"/>
        <w:numPr>
          <w:ilvl w:val="0"/>
          <w:numId w:val="2"/>
        </w:numPr>
        <w:ind w:left="215" w:hanging="215" w:firstLineChars="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When applying by brush, clean up the hairs on the brush before use.</w:t>
      </w:r>
    </w:p>
    <w:p w14:paraId="743E46C2">
      <w:pPr>
        <w:pStyle w:val="32"/>
        <w:numPr>
          <w:ilvl w:val="0"/>
          <w:numId w:val="2"/>
        </w:numPr>
        <w:ind w:left="215" w:hanging="215" w:firstLineChars="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Keep ventilation as much as possible after the construction, and do not use people until it is fully cured.</w:t>
      </w:r>
    </w:p>
    <w:p w14:paraId="4AF52DAE">
      <w:pPr>
        <w:pStyle w:val="32"/>
        <w:numPr>
          <w:ilvl w:val="0"/>
          <w:numId w:val="2"/>
        </w:numPr>
        <w:ind w:left="215" w:hanging="215" w:firstLineChars="0"/>
        <w:rPr>
          <w:rFonts w:hint="eastAsia"/>
        </w:rPr>
        <w:sectPr>
          <w:type w:val="continuous"/>
          <w:pgSz w:w="11906" w:h="16838"/>
          <w:pgMar w:top="1440" w:right="947" w:bottom="1440" w:left="947" w:header="851" w:footer="992" w:gutter="0"/>
          <w:cols w:space="425" w:num="2"/>
          <w:docGrid w:type="lines" w:linePitch="312" w:charSpace="0"/>
        </w:sect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Avoid wearing spiked shoes on the surface after construction, so as not to damage the coating.</w:t>
      </w:r>
    </w:p>
    <w:p w14:paraId="1AECD173">
      <w:pPr>
        <w:spacing w:line="240" w:lineRule="exact"/>
        <w:rPr>
          <w:rFonts w:ascii="Arial" w:hAnsi="Arial" w:cs="Arial"/>
          <w:sz w:val="13"/>
          <w:szCs w:val="13"/>
        </w:rPr>
      </w:pPr>
    </w:p>
    <w:sectPr>
      <w:type w:val="continuous"/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C7332">
    <w:pPr>
      <w:pStyle w:val="4"/>
      <w:jc w:val="right"/>
      <w:rPr>
        <w:rFonts w:hint="eastAsia"/>
      </w:rPr>
    </w:pPr>
    <w:sdt>
      <w:sdtPr>
        <w:id w:val="1874492629"/>
        <w:docPartObj>
          <w:docPartGallery w:val="autotext"/>
        </w:docPartObj>
      </w:sdtPr>
      <w:sdtContent>
        <w:sdt>
          <w:sdtPr>
            <w:id w:val="-1705238520"/>
            <w:docPartObj>
              <w:docPartGallery w:val="autotext"/>
            </w:docPartObj>
          </w:sdtPr>
          <w:sdtContent>
            <w:r>
              <w:rPr>
                <w:rFonts w:ascii="Arial" w:hAnsi="Arial" w:cs="Arial"/>
                <w:sz w:val="22"/>
                <w:szCs w:val="22"/>
                <w:lang w:val="zh-CN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PAGE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zh-CN"/>
              </w:rPr>
              <w:t xml:space="preserve"> 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PAGE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drawing>
        <wp:inline distT="0" distB="0" distL="114300" distR="114300">
          <wp:extent cx="2297430" cy="471805"/>
          <wp:effectExtent l="0" t="0" r="762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43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85EC4"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84DA3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FEEA2">
    <w:pPr>
      <w:pStyle w:val="5"/>
      <w:jc w:val="left"/>
      <w:rPr>
        <w:rFonts w:hint="eastAsia"/>
      </w:rPr>
    </w:pPr>
    <w:r>
      <w:drawing>
        <wp:inline distT="0" distB="0" distL="114300" distR="114300">
          <wp:extent cx="1838325" cy="829310"/>
          <wp:effectExtent l="0" t="0" r="952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204F4">
    <w:pPr>
      <w:pStyle w:val="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7E702">
    <w:pPr>
      <w:pStyle w:val="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97988"/>
    <w:multiLevelType w:val="multilevel"/>
    <w:tmpl w:val="0FA97988"/>
    <w:lvl w:ilvl="0" w:tentative="0">
      <w:start w:val="1"/>
      <w:numFmt w:val="bullet"/>
      <w:suff w:val="space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11B15F18"/>
    <w:multiLevelType w:val="multilevel"/>
    <w:tmpl w:val="11B15F18"/>
    <w:lvl w:ilvl="0" w:tentative="0">
      <w:start w:val="1"/>
      <w:numFmt w:val="bullet"/>
      <w:suff w:val="space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A"/>
    <w:rsid w:val="0002036D"/>
    <w:rsid w:val="000452CB"/>
    <w:rsid w:val="00062842"/>
    <w:rsid w:val="000648F7"/>
    <w:rsid w:val="00065303"/>
    <w:rsid w:val="00072F42"/>
    <w:rsid w:val="00076602"/>
    <w:rsid w:val="00092784"/>
    <w:rsid w:val="000F5F62"/>
    <w:rsid w:val="00106574"/>
    <w:rsid w:val="00107D7F"/>
    <w:rsid w:val="001377B0"/>
    <w:rsid w:val="00142E20"/>
    <w:rsid w:val="001679BD"/>
    <w:rsid w:val="00177C5E"/>
    <w:rsid w:val="001876B5"/>
    <w:rsid w:val="001D5814"/>
    <w:rsid w:val="0020116E"/>
    <w:rsid w:val="002110A4"/>
    <w:rsid w:val="00214A1C"/>
    <w:rsid w:val="00216076"/>
    <w:rsid w:val="002535C7"/>
    <w:rsid w:val="00257654"/>
    <w:rsid w:val="00273D0F"/>
    <w:rsid w:val="002A6117"/>
    <w:rsid w:val="002D36B9"/>
    <w:rsid w:val="002D49A1"/>
    <w:rsid w:val="002E2610"/>
    <w:rsid w:val="002E323E"/>
    <w:rsid w:val="002E460B"/>
    <w:rsid w:val="002E6CB7"/>
    <w:rsid w:val="00316EAE"/>
    <w:rsid w:val="00320059"/>
    <w:rsid w:val="003947DA"/>
    <w:rsid w:val="003A0DC2"/>
    <w:rsid w:val="003A3427"/>
    <w:rsid w:val="003A64C2"/>
    <w:rsid w:val="003B373C"/>
    <w:rsid w:val="003C4CF5"/>
    <w:rsid w:val="003D0BD9"/>
    <w:rsid w:val="003F45F0"/>
    <w:rsid w:val="004019DD"/>
    <w:rsid w:val="0041502A"/>
    <w:rsid w:val="00434322"/>
    <w:rsid w:val="00446520"/>
    <w:rsid w:val="004722BC"/>
    <w:rsid w:val="00484638"/>
    <w:rsid w:val="004F098B"/>
    <w:rsid w:val="004F7D3D"/>
    <w:rsid w:val="0050211A"/>
    <w:rsid w:val="0050319A"/>
    <w:rsid w:val="0062093E"/>
    <w:rsid w:val="00643491"/>
    <w:rsid w:val="0067249D"/>
    <w:rsid w:val="0069410D"/>
    <w:rsid w:val="006A3837"/>
    <w:rsid w:val="006E06C7"/>
    <w:rsid w:val="006E7122"/>
    <w:rsid w:val="0070030F"/>
    <w:rsid w:val="007044F5"/>
    <w:rsid w:val="00721D6E"/>
    <w:rsid w:val="00742190"/>
    <w:rsid w:val="00767D94"/>
    <w:rsid w:val="00772063"/>
    <w:rsid w:val="00781964"/>
    <w:rsid w:val="007D68EF"/>
    <w:rsid w:val="007F5AB9"/>
    <w:rsid w:val="0083265A"/>
    <w:rsid w:val="00832CFF"/>
    <w:rsid w:val="00855A66"/>
    <w:rsid w:val="00896F67"/>
    <w:rsid w:val="008C3D6D"/>
    <w:rsid w:val="008D4006"/>
    <w:rsid w:val="008D6CCD"/>
    <w:rsid w:val="008E19B4"/>
    <w:rsid w:val="00934582"/>
    <w:rsid w:val="00956022"/>
    <w:rsid w:val="009779A1"/>
    <w:rsid w:val="009D0C4F"/>
    <w:rsid w:val="009E489C"/>
    <w:rsid w:val="009F3A7B"/>
    <w:rsid w:val="00A27ADA"/>
    <w:rsid w:val="00A32ACC"/>
    <w:rsid w:val="00A4626A"/>
    <w:rsid w:val="00A55249"/>
    <w:rsid w:val="00A75EF6"/>
    <w:rsid w:val="00AA425D"/>
    <w:rsid w:val="00AC2ABE"/>
    <w:rsid w:val="00AE2E60"/>
    <w:rsid w:val="00AF0A81"/>
    <w:rsid w:val="00B40A5D"/>
    <w:rsid w:val="00B9284B"/>
    <w:rsid w:val="00BD3885"/>
    <w:rsid w:val="00BD431A"/>
    <w:rsid w:val="00C56125"/>
    <w:rsid w:val="00C6125B"/>
    <w:rsid w:val="00C94CE2"/>
    <w:rsid w:val="00CB10AB"/>
    <w:rsid w:val="00CB4AC1"/>
    <w:rsid w:val="00CD25F8"/>
    <w:rsid w:val="00CD3E00"/>
    <w:rsid w:val="00D1747D"/>
    <w:rsid w:val="00D26D79"/>
    <w:rsid w:val="00D3438F"/>
    <w:rsid w:val="00D37DE5"/>
    <w:rsid w:val="00D6409C"/>
    <w:rsid w:val="00D73C72"/>
    <w:rsid w:val="00D82CB2"/>
    <w:rsid w:val="00D87C98"/>
    <w:rsid w:val="00DA69BF"/>
    <w:rsid w:val="00DC1658"/>
    <w:rsid w:val="00DE7693"/>
    <w:rsid w:val="00E016C2"/>
    <w:rsid w:val="00E04172"/>
    <w:rsid w:val="00E27F35"/>
    <w:rsid w:val="00E423D3"/>
    <w:rsid w:val="00E473F9"/>
    <w:rsid w:val="00E60B4A"/>
    <w:rsid w:val="00E92D7B"/>
    <w:rsid w:val="00E938E2"/>
    <w:rsid w:val="00EA7744"/>
    <w:rsid w:val="00EF2838"/>
    <w:rsid w:val="00F60541"/>
    <w:rsid w:val="00F632EA"/>
    <w:rsid w:val="00F936F9"/>
    <w:rsid w:val="00FA69E3"/>
    <w:rsid w:val="00FA7063"/>
    <w:rsid w:val="00FB176A"/>
    <w:rsid w:val="125819A7"/>
    <w:rsid w:val="207C66B3"/>
    <w:rsid w:val="23077707"/>
    <w:rsid w:val="26F301D4"/>
    <w:rsid w:val="329D0A65"/>
    <w:rsid w:val="3A214B6D"/>
    <w:rsid w:val="3E2E5E99"/>
    <w:rsid w:val="417C1CEF"/>
    <w:rsid w:val="57C5103B"/>
    <w:rsid w:val="5F6D1A9C"/>
    <w:rsid w:val="68750C0F"/>
    <w:rsid w:val="715B2FE4"/>
    <w:rsid w:val="74C82317"/>
    <w:rsid w:val="7AF6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2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2"/>
    <w:link w:val="4"/>
    <w:uiPriority w:val="99"/>
    <w:rPr>
      <w:sz w:val="18"/>
      <w:szCs w:val="18"/>
    </w:rPr>
  </w:style>
  <w:style w:type="character" w:customStyle="1" w:styleId="10">
    <w:name w:val="MSG_EN_FONT_STYLE_NAME_TEMPLATE_ROLE_LEVEL MSG_EN_FONT_STYLE_NAME_BY_ROLE_HEADING 2"/>
    <w:basedOn w:val="2"/>
    <w:uiPriority w:val="99"/>
    <w:rPr>
      <w:rFonts w:ascii="Arial" w:hAnsi="Arial" w:cs="Arial"/>
      <w:color w:val="929292"/>
      <w:spacing w:val="10"/>
      <w:sz w:val="36"/>
      <w:szCs w:val="36"/>
      <w:u w:val="none"/>
    </w:rPr>
  </w:style>
  <w:style w:type="character" w:customStyle="1" w:styleId="11">
    <w:name w:val="MSG_EN_FONT_STYLE_NAME_TEMPLATE_ROLE_LEVEL MSG_EN_FONT_STYLE_NAME_BY_ROLE_HEADING 1_"/>
    <w:basedOn w:val="2"/>
    <w:link w:val="12"/>
    <w:uiPriority w:val="0"/>
    <w:rPr>
      <w:rFonts w:ascii="Arial" w:hAnsi="Arial" w:cs="Arial"/>
      <w:spacing w:val="20"/>
      <w:kern w:val="0"/>
      <w:sz w:val="52"/>
      <w:szCs w:val="52"/>
      <w:shd w:val="clear" w:color="auto" w:fill="FFFFFF"/>
    </w:rPr>
  </w:style>
  <w:style w:type="paragraph" w:customStyle="1" w:styleId="12">
    <w:name w:val="MSG_EN_FONT_STYLE_NAME_TEMPLATE_ROLE_LEVEL MSG_EN_FONT_STYLE_NAME_BY_ROLE_HEADING 1"/>
    <w:basedOn w:val="1"/>
    <w:link w:val="11"/>
    <w:uiPriority w:val="0"/>
    <w:pPr>
      <w:shd w:val="clear" w:color="auto" w:fill="FFFFFF"/>
      <w:spacing w:line="788" w:lineRule="exact"/>
      <w:jc w:val="left"/>
      <w:outlineLvl w:val="0"/>
    </w:pPr>
    <w:rPr>
      <w:rFonts w:ascii="Arial" w:hAnsi="Arial" w:cs="Arial"/>
      <w:spacing w:val="20"/>
      <w:kern w:val="0"/>
      <w:sz w:val="52"/>
      <w:szCs w:val="52"/>
    </w:rPr>
  </w:style>
  <w:style w:type="character" w:customStyle="1" w:styleId="13">
    <w:name w:val="MSG_EN_FONT_STYLE_NAME_TEMPLATE_ROLE MSG_EN_FONT_STYLE_NAME_BY_ROLE_TEXT_"/>
    <w:basedOn w:val="2"/>
    <w:link w:val="14"/>
    <w:qFormat/>
    <w:uiPriority w:val="99"/>
    <w:rPr>
      <w:rFonts w:ascii="Arial" w:hAnsi="Arial" w:cs="Arial"/>
      <w:sz w:val="15"/>
      <w:szCs w:val="15"/>
      <w:shd w:val="clear" w:color="auto" w:fill="FFFFFF"/>
    </w:rPr>
  </w:style>
  <w:style w:type="paragraph" w:customStyle="1" w:styleId="14">
    <w:name w:val="MSG_EN_FONT_STYLE_NAME_TEMPLATE_ROLE MSG_EN_FONT_STYLE_NAME_BY_ROLE_TEXT1"/>
    <w:basedOn w:val="1"/>
    <w:link w:val="13"/>
    <w:uiPriority w:val="99"/>
    <w:pPr>
      <w:shd w:val="clear" w:color="auto" w:fill="FFFFFF"/>
      <w:spacing w:before="240" w:after="240" w:line="220" w:lineRule="exact"/>
    </w:pPr>
    <w:rPr>
      <w:rFonts w:ascii="Arial" w:hAnsi="Arial" w:cs="Arial"/>
      <w:sz w:val="15"/>
      <w:szCs w:val="15"/>
    </w:rPr>
  </w:style>
  <w:style w:type="character" w:customStyle="1" w:styleId="15">
    <w:name w:val="MSG_EN_FONT_STYLE_NAME_TEMPLATE_ROLE MSG_EN_FONT_STYLE_NAME_BY_ROLE_TABLE_CAPTION + MSG_EN_FONT_STYLE_MODIFER_BOLD"/>
    <w:basedOn w:val="2"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16">
    <w:name w:val="MSG_EN_FONT_STYLE_NAME_TEMPLATE_ROLE MSG_EN_FONT_STYLE_NAME_BY_ROLE_TABLE_CAPTION_"/>
    <w:basedOn w:val="2"/>
    <w:link w:val="17"/>
    <w:uiPriority w:val="99"/>
    <w:rPr>
      <w:rFonts w:ascii="Arial" w:hAnsi="Arial" w:cs="Arial"/>
      <w:sz w:val="15"/>
      <w:szCs w:val="15"/>
      <w:shd w:val="clear" w:color="auto" w:fill="FFFFFF"/>
    </w:rPr>
  </w:style>
  <w:style w:type="paragraph" w:customStyle="1" w:styleId="17">
    <w:name w:val="MSG_EN_FONT_STYLE_NAME_TEMPLATE_ROLE MSG_EN_FONT_STYLE_NAME_BY_ROLE_TABLE_CAPTION"/>
    <w:basedOn w:val="1"/>
    <w:link w:val="16"/>
    <w:uiPriority w:val="99"/>
    <w:pPr>
      <w:shd w:val="clear" w:color="auto" w:fill="FFFFFF"/>
      <w:spacing w:line="230" w:lineRule="exact"/>
    </w:pPr>
    <w:rPr>
      <w:rFonts w:ascii="Arial" w:hAnsi="Arial" w:cs="Arial"/>
      <w:sz w:val="15"/>
      <w:szCs w:val="15"/>
    </w:rPr>
  </w:style>
  <w:style w:type="character" w:customStyle="1" w:styleId="18">
    <w:name w:val="MSG_EN_FONT_STYLE_NAME_TEMPLATE_ROLE_NUMBER MSG_EN_FONT_STYLE_NAME_BY_ROLE_TEXT 4_"/>
    <w:basedOn w:val="2"/>
    <w:link w:val="19"/>
    <w:qFormat/>
    <w:uiPriority w:val="9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19">
    <w:name w:val="MSG_EN_FONT_STYLE_NAME_TEMPLATE_ROLE_NUMBER MSG_EN_FONT_STYLE_NAME_BY_ROLE_TEXT 4"/>
    <w:basedOn w:val="1"/>
    <w:link w:val="18"/>
    <w:qFormat/>
    <w:uiPriority w:val="99"/>
    <w:pPr>
      <w:shd w:val="clear" w:color="auto" w:fill="FFFFFF"/>
      <w:spacing w:before="240" w:after="240" w:line="240" w:lineRule="atLeast"/>
    </w:pPr>
    <w:rPr>
      <w:rFonts w:ascii="Arial" w:hAnsi="Arial" w:cs="Arial"/>
      <w:b/>
      <w:bCs/>
      <w:sz w:val="15"/>
      <w:szCs w:val="15"/>
    </w:rPr>
  </w:style>
  <w:style w:type="character" w:customStyle="1" w:styleId="20">
    <w:name w:val="MSG_EN_FONT_STYLE_NAME_TEMPLATE_ROLE MSG_EN_FONT_STYLE_NAME_BY_ROLE_TEXT + MSG_EN_FONT_STYLE_MODIFER_ITALIC"/>
    <w:basedOn w:val="13"/>
    <w:qFormat/>
    <w:uiPriority w:val="99"/>
    <w:rPr>
      <w:rFonts w:ascii="Arial" w:hAnsi="Arial" w:cs="Arial"/>
      <w:i/>
      <w:iCs/>
      <w:sz w:val="15"/>
      <w:szCs w:val="15"/>
      <w:u w:val="none"/>
      <w:shd w:val="clear" w:color="auto" w:fill="FFFFFF"/>
      <w:lang w:val="zh-CN" w:eastAsia="zh-CN"/>
    </w:rPr>
  </w:style>
  <w:style w:type="character" w:customStyle="1" w:styleId="21">
    <w:name w:val="未处理的提及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22">
    <w:name w:val="MSG_EN_FONT_STYLE_NAME_TEMPLATE_ROLE MSG_EN_FONT_STYLE_NAME_BY_ROLE_TABLE_CAPTION + MSG_EN_FONT_STYLE_MODIFER_NAME SimSun"/>
    <w:basedOn w:val="16"/>
    <w:uiPriority w:val="99"/>
    <w:rPr>
      <w:rFonts w:ascii="宋体" w:hAnsi="Arial" w:eastAsia="宋体" w:cs="宋体"/>
      <w:w w:val="100"/>
      <w:sz w:val="12"/>
      <w:szCs w:val="12"/>
      <w:u w:val="none"/>
      <w:shd w:val="clear" w:color="auto" w:fill="FFFFFF"/>
    </w:rPr>
  </w:style>
  <w:style w:type="character" w:customStyle="1" w:styleId="23">
    <w:name w:val="MSG_EN_FONT_STYLE_NAME_TEMPLATE_ROLE_NUMBER MSG_EN_FONT_STYLE_NAME_BY_ROLE_TEXT 3_"/>
    <w:basedOn w:val="2"/>
    <w:link w:val="24"/>
    <w:uiPriority w:val="99"/>
    <w:rPr>
      <w:rFonts w:ascii="Arial" w:hAnsi="Arial" w:cs="Arial"/>
      <w:sz w:val="12"/>
      <w:szCs w:val="12"/>
      <w:shd w:val="clear" w:color="auto" w:fill="FFFFFF"/>
    </w:rPr>
  </w:style>
  <w:style w:type="paragraph" w:customStyle="1" w:styleId="24">
    <w:name w:val="MSG_EN_FONT_STYLE_NAME_TEMPLATE_ROLE_NUMBER MSG_EN_FONT_STYLE_NAME_BY_ROLE_TEXT 31"/>
    <w:basedOn w:val="1"/>
    <w:link w:val="23"/>
    <w:qFormat/>
    <w:uiPriority w:val="99"/>
    <w:pPr>
      <w:shd w:val="clear" w:color="auto" w:fill="FFFFFF"/>
      <w:spacing w:line="240" w:lineRule="atLeast"/>
      <w:jc w:val="left"/>
    </w:pPr>
    <w:rPr>
      <w:rFonts w:ascii="Arial" w:hAnsi="Arial" w:cs="Arial"/>
      <w:sz w:val="12"/>
      <w:szCs w:val="12"/>
    </w:rPr>
  </w:style>
  <w:style w:type="character" w:customStyle="1" w:styleId="25">
    <w:name w:val="MSG_EN_FONT_STYLE_NAME_TEMPLATE_ROLE_NUMBER MSG_EN_FONT_STYLE_NAME_BY_ROLE_TEXT 4 + MSG_EN_FONT_STYLE_MODIFER_SIZE 8"/>
    <w:basedOn w:val="18"/>
    <w:qFormat/>
    <w:uiPriority w:val="99"/>
    <w:rPr>
      <w:rFonts w:ascii="Arial" w:hAnsi="Arial" w:cs="Arial"/>
      <w:w w:val="80"/>
      <w:sz w:val="16"/>
      <w:szCs w:val="16"/>
      <w:u w:val="none"/>
      <w:shd w:val="clear" w:color="auto" w:fill="FFFFFF"/>
    </w:rPr>
  </w:style>
  <w:style w:type="character" w:customStyle="1" w:styleId="26">
    <w:name w:val="MSG_EN_FONT_STYLE_NAME_TEMPLATE_ROLE_NUMBER MSG_EN_FONT_STYLE_NAME_BY_ROLE_TEXT 4 + MSG_EN_FONT_STYLE_MODIFER_NAME SimSun"/>
    <w:basedOn w:val="18"/>
    <w:qFormat/>
    <w:uiPriority w:val="99"/>
    <w:rPr>
      <w:rFonts w:ascii="宋体" w:hAnsi="Arial" w:eastAsia="宋体" w:cs="宋体"/>
      <w:b w:val="0"/>
      <w:bCs w:val="0"/>
      <w:w w:val="100"/>
      <w:sz w:val="12"/>
      <w:szCs w:val="12"/>
      <w:u w:val="none"/>
      <w:shd w:val="clear" w:color="auto" w:fill="FFFFFF"/>
    </w:rPr>
  </w:style>
  <w:style w:type="character" w:customStyle="1" w:styleId="27">
    <w:name w:val="MSG_EN_FONT_STYLE_NAME_TEMPLATE_ROLE_NUMBER MSG_EN_FONT_STYLE_NAME_BY_ROLE_TEXT 4 + MSG_EN_FONT_STYLE_MODIFER_NAME SimSun1"/>
    <w:basedOn w:val="18"/>
    <w:qFormat/>
    <w:uiPriority w:val="99"/>
    <w:rPr>
      <w:rFonts w:ascii="宋体" w:hAnsi="Arial" w:eastAsia="宋体" w:cs="宋体"/>
      <w:b w:val="0"/>
      <w:bCs w:val="0"/>
      <w:w w:val="100"/>
      <w:sz w:val="8"/>
      <w:szCs w:val="8"/>
      <w:u w:val="none"/>
      <w:shd w:val="clear" w:color="auto" w:fill="FFFFFF"/>
      <w:lang w:val="zh-CN" w:eastAsia="zh-CN"/>
    </w:rPr>
  </w:style>
  <w:style w:type="character" w:customStyle="1" w:styleId="28">
    <w:name w:val="MSG_EN_FONT_STYLE_NAME_TEMPLATE_ROLE MSG_EN_FONT_STYLE_NAME_BY_ROLE_TEXT + MSG_EN_FONT_STYLE_MODIFER_NAME Arial1"/>
    <w:basedOn w:val="13"/>
    <w:qFormat/>
    <w:uiPriority w:val="99"/>
    <w:rPr>
      <w:rFonts w:ascii="Arial" w:hAnsi="Arial" w:eastAsia="宋体" w:cs="Arial"/>
      <w:b/>
      <w:bCs/>
      <w:sz w:val="14"/>
      <w:szCs w:val="14"/>
      <w:u w:val="none"/>
      <w:shd w:val="clear" w:color="auto" w:fill="FFFFFF"/>
    </w:rPr>
  </w:style>
  <w:style w:type="paragraph" w:customStyle="1" w:styleId="29">
    <w:name w:val="MSG_EN_FONT_STYLE_NAME_TEMPLATE_ROLE MSG_EN_FONT_STYLE_NAME_BY_ROLE_TEXT"/>
    <w:basedOn w:val="1"/>
    <w:uiPriority w:val="99"/>
    <w:pPr>
      <w:shd w:val="clear" w:color="auto" w:fill="FFFFFF"/>
      <w:spacing w:line="192" w:lineRule="exact"/>
    </w:pPr>
    <w:rPr>
      <w:rFonts w:ascii="宋体" w:hAnsi="Times New Roman" w:eastAsia="宋体" w:cs="宋体"/>
      <w:kern w:val="0"/>
      <w:sz w:val="14"/>
      <w:szCs w:val="14"/>
    </w:rPr>
  </w:style>
  <w:style w:type="table" w:customStyle="1" w:styleId="30">
    <w:name w:val="无格式表格 31"/>
    <w:basedOn w:val="3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1">
    <w:name w:val="无格式表格 1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CF740-F201-4E6A-A1AE-3113BEA42D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2932</Characters>
  <Lines>24</Lines>
  <Paragraphs>6</Paragraphs>
  <TotalTime>7</TotalTime>
  <ScaleCrop>false</ScaleCrop>
  <LinksUpToDate>false</LinksUpToDate>
  <CharactersWithSpaces>3440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2024-11-20T07:56:00Z</dcterms:created>
  <dc:creator>符 瑾</dc:creator>
  <cp:lastModifiedBy>Administrator</cp:lastModifiedBy>
  <cp:lastPrinted>2024-09-24T05:30:00Z</cp:lastPrinted>
  <dcterms:modified xsi:type="dcterms:W3CDTF">2024-12-20T09:29:00Z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6B8DAB7166564C6E930FFD5A16FFB5FF_13</vt:lpwstr>
  </property>
</Properties>
</file>