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AFD85">
      <w:pPr>
        <w:rPr>
          <w:rStyle w:val="10"/>
          <w:kern w:val="0"/>
          <w:lang w:eastAsia="en-US"/>
        </w:rPr>
      </w:pPr>
      <w: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paragraph">
                  <wp:posOffset>27305</wp:posOffset>
                </wp:positionV>
                <wp:extent cx="6823075" cy="481965"/>
                <wp:effectExtent l="6350" t="6350" r="9525" b="6985"/>
                <wp:wrapNone/>
                <wp:docPr id="2065302622" name="矩形 1"/>
                <wp:cNvGraphicFramePr/>
                <a:graphic xmlns:a="http://schemas.openxmlformats.org/drawingml/2006/main">
                  <a:graphicData uri="http://schemas.microsoft.com/office/word/2010/wordprocessingShape">
                    <wps:wsp>
                      <wps:cNvSpPr/>
                      <wps:spPr>
                        <a:xfrm>
                          <a:off x="0" y="0"/>
                          <a:ext cx="6822807" cy="481965"/>
                        </a:xfrm>
                        <a:prstGeom prst="rect">
                          <a:avLst/>
                        </a:prstGeom>
                        <a:solidFill>
                          <a:schemeClr val="accent5">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9F51D">
                            <w:pPr>
                              <w:spacing w:before="156" w:beforeLines="50" w:after="156" w:afterLines="50" w:line="480" w:lineRule="auto"/>
                              <w:rPr>
                                <w:rStyle w:val="10"/>
                                <w:kern w:val="0"/>
                              </w:rPr>
                            </w:pPr>
                            <w:r>
                              <w:rPr>
                                <w:rStyle w:val="10"/>
                                <w:rFonts w:hint="eastAsia"/>
                                <w:kern w:val="0"/>
                              </w:rPr>
                              <w:t>PRODUCT DATA SHEET</w:t>
                            </w:r>
                          </w:p>
                          <w:p w14:paraId="54F6818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1.5pt;margin-top:2.15pt;height:37.95pt;width:537.25pt;mso-position-horizontal-relative:margin;z-index:251659264;v-text-anchor:middle;mso-width-relative:page;mso-height-relative:page;" fillcolor="#1F4E79 [1608]" filled="t" stroked="t" coordsize="21600,21600" o:gfxdata="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uDpUvtYA&#10;AAAHAQAADwAAAAAAAAABACAAAAAiAAAAZHJzL2Rvd25yZXYueG1sUEsBAhQAFAAAAAgAh07iQFyy&#10;U0OTAgAAKgUAAA4AAAAAAAAAAQAgAAAAJQEAAGRycy9lMm9Eb2MueG1sUEsFBgAAAAAGAAYAWQEA&#10;ACoGAAAAAA==&#10;">
                <v:fill on="t" focussize="0,0"/>
                <v:stroke weight="1pt" color="#FFFFFF [3212]" miterlimit="8" joinstyle="miter"/>
                <v:imagedata o:title=""/>
                <o:lock v:ext="edit" aspectratio="f"/>
                <v:textbox>
                  <w:txbxContent>
                    <w:p w14:paraId="34C9F51D">
                      <w:pPr>
                        <w:spacing w:before="156" w:beforeLines="50" w:after="156" w:afterLines="50" w:line="480" w:lineRule="auto"/>
                        <w:rPr>
                          <w:rStyle w:val="10"/>
                          <w:kern w:val="0"/>
                        </w:rPr>
                      </w:pPr>
                      <w:r>
                        <w:rPr>
                          <w:rStyle w:val="10"/>
                          <w:rFonts w:hint="eastAsia"/>
                          <w:kern w:val="0"/>
                        </w:rPr>
                        <w:t>PRODUCT DATA SHEET</w:t>
                      </w:r>
                    </w:p>
                    <w:p w14:paraId="54F6818E">
                      <w:pPr>
                        <w:jc w:val="center"/>
                      </w:pPr>
                    </w:p>
                  </w:txbxContent>
                </v:textbox>
              </v:rect>
            </w:pict>
          </mc:Fallback>
        </mc:AlternateContent>
      </w:r>
    </w:p>
    <w:p w14:paraId="6870CD33">
      <w:pPr>
        <w:spacing w:before="156" w:beforeLines="50" w:after="156" w:afterLines="50" w:line="480" w:lineRule="auto"/>
        <w:rPr>
          <w:rFonts w:ascii="Arial" w:hAnsi="Arial" w:cs="Arial"/>
          <w:b/>
          <w:bCs/>
          <w:color w:val="929292"/>
          <w:spacing w:val="10"/>
          <w:kern w:val="0"/>
          <w:sz w:val="36"/>
          <w:szCs w:val="36"/>
        </w:rPr>
        <w:sectPr>
          <w:headerReference r:id="rId3" w:type="default"/>
          <w:footerReference r:id="rId4" w:type="default"/>
          <w:pgSz w:w="11906" w:h="16838"/>
          <w:pgMar w:top="1440" w:right="663" w:bottom="1440" w:left="663" w:header="851" w:footer="992" w:gutter="0"/>
          <w:cols w:space="425" w:num="1"/>
          <w:docGrid w:type="lines" w:linePitch="312" w:charSpace="0"/>
        </w:sectPr>
      </w:pPr>
      <w:r>
        <w:rPr>
          <w:rStyle w:val="11"/>
          <w:rFonts w:hint="eastAsia"/>
          <w:b/>
          <w:bCs/>
          <w:color w:val="000000"/>
          <w:sz w:val="36"/>
          <w:szCs w:val="36"/>
          <w:lang w:val="en-US" w:eastAsia="zh-CN"/>
        </w:rPr>
        <w:t>BFT-3</w:t>
      </w:r>
      <w:r>
        <w:rPr>
          <w:rStyle w:val="11"/>
          <w:rFonts w:hint="eastAsia"/>
          <w:b/>
          <w:bCs/>
          <w:color w:val="000000"/>
          <w:sz w:val="36"/>
          <w:szCs w:val="36"/>
        </w:rPr>
        <w:t>3</w:t>
      </w:r>
      <w:r>
        <w:rPr>
          <w:rStyle w:val="11"/>
          <w:b/>
          <w:bCs/>
          <w:color w:val="000000"/>
          <w:sz w:val="36"/>
          <w:szCs w:val="36"/>
        </w:rPr>
        <w:t>00</w:t>
      </w:r>
      <w:r>
        <w:rPr>
          <w:rStyle w:val="11"/>
          <w:rFonts w:hint="eastAsia"/>
          <w:b/>
          <w:bCs/>
          <w:color w:val="000000"/>
          <w:sz w:val="36"/>
          <w:szCs w:val="36"/>
          <w:lang w:val="en-US" w:eastAsia="zh-CN"/>
        </w:rPr>
        <w:t>M</w:t>
      </w:r>
      <w:r>
        <w:rPr>
          <w:rStyle w:val="11"/>
          <w:b/>
          <w:bCs/>
          <w:color w:val="000000"/>
          <w:sz w:val="36"/>
          <w:szCs w:val="36"/>
          <w:vertAlign w:val="superscript"/>
        </w:rPr>
        <w:t>®</w:t>
      </w:r>
      <w:r>
        <w:rPr>
          <w:rStyle w:val="11"/>
          <w:rFonts w:hint="eastAsia"/>
          <w:b/>
          <w:bCs/>
          <w:color w:val="000000"/>
          <w:sz w:val="36"/>
          <w:szCs w:val="36"/>
        </w:rPr>
        <w:t>Non-Exposed</w:t>
      </w:r>
      <w:r>
        <w:rPr>
          <w:rStyle w:val="11"/>
          <w:rFonts w:hint="eastAsia"/>
          <w:b/>
          <w:bCs/>
          <w:color w:val="000000"/>
          <w:sz w:val="36"/>
          <w:szCs w:val="36"/>
          <w:lang w:val="en-US" w:eastAsia="zh-CN"/>
        </w:rPr>
        <w:t xml:space="preserve"> </w:t>
      </w:r>
      <w:r>
        <w:rPr>
          <w:rStyle w:val="11"/>
          <w:rFonts w:hint="eastAsia"/>
          <w:b/>
          <w:bCs/>
          <w:color w:val="000000"/>
          <w:sz w:val="36"/>
          <w:szCs w:val="36"/>
        </w:rPr>
        <w:t>MS Waterproofing Coating</w:t>
      </w:r>
    </w:p>
    <w:tbl>
      <w:tblPr>
        <w:tblStyle w:val="7"/>
        <w:tblW w:w="10773" w:type="dxa"/>
        <w:tblInd w:w="-1134"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73"/>
      </w:tblGrid>
      <w:tr w14:paraId="4D02E13C">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0773" w:type="dxa"/>
            <w:vAlign w:val="center"/>
          </w:tcPr>
          <w:p w14:paraId="0CBD1608">
            <w:pPr>
              <w:rPr>
                <w:rFonts w:ascii="Arial" w:hAnsi="Arial" w:cs="Arial"/>
                <w:sz w:val="28"/>
                <w:szCs w:val="28"/>
              </w:rPr>
            </w:pPr>
            <w:r>
              <w:rPr>
                <w:rFonts w:hint="eastAsia" w:ascii="Arial" w:hAnsi="Arial" w:cs="Arial"/>
                <w:color w:val="000000" w:themeColor="text1"/>
                <w:sz w:val="28"/>
                <w:szCs w:val="28"/>
                <w14:textFill>
                  <w14:solidFill>
                    <w14:schemeClr w14:val="tx1"/>
                  </w14:solidFill>
                </w14:textFill>
              </w:rPr>
              <w:t>One-component, no primer required, Non-Exposed</w:t>
            </w:r>
          </w:p>
        </w:tc>
      </w:tr>
    </w:tbl>
    <w:p w14:paraId="70D5B42E">
      <w:pPr>
        <w:rPr>
          <w:rFonts w:hint="eastAsia"/>
          <w:color w:val="000000" w:themeColor="text1"/>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14:paraId="2746D86A">
      <w:pPr>
        <w:spacing w:before="156" w:beforeLines="50" w:after="156" w:afterLines="50" w:line="280" w:lineRule="exact"/>
        <w:rPr>
          <w:rFonts w:ascii="Arial" w:hAnsi="Arial" w:cs="Arial"/>
          <w:b/>
          <w:bCs/>
          <w:color w:val="000000" w:themeColor="text1"/>
          <w:sz w:val="30"/>
          <w:szCs w:val="30"/>
          <w14:textFill>
            <w14:solidFill>
              <w14:schemeClr w14:val="tx1"/>
            </w14:solidFill>
          </w14:textFill>
        </w:rPr>
      </w:pPr>
      <w:r>
        <w:rPr>
          <w:rFonts w:ascii="Arial" w:hAnsi="Arial" w:cs="Arial"/>
          <w:b/>
          <w:bCs/>
          <w:color w:val="000000" w:themeColor="text1"/>
          <w:sz w:val="30"/>
          <w:szCs w:val="30"/>
          <w14:textFill>
            <w14:solidFill>
              <w14:schemeClr w14:val="tx1"/>
            </w14:solidFill>
          </w14:textFill>
        </w:rPr>
        <w:t>PRODUCT DESCRIPTION</w:t>
      </w:r>
    </w:p>
    <w:p w14:paraId="6F65A9F9">
      <w:pPr>
        <w:spacing w:before="156" w:beforeLines="50" w:after="156" w:afterLines="50" w:line="360" w:lineRule="exact"/>
        <w:jc w:val="left"/>
        <w:rPr>
          <w:rFonts w:ascii="Arial" w:hAnsi="Arial" w:cs="Arial"/>
          <w:color w:val="000000" w:themeColor="text1"/>
          <w:szCs w:val="21"/>
          <w14:textFill>
            <w14:solidFill>
              <w14:schemeClr w14:val="tx1"/>
            </w14:solidFill>
          </w14:textFill>
        </w:rPr>
      </w:pPr>
      <w:r>
        <w:rPr>
          <w:rStyle w:val="11"/>
          <w:rFonts w:hint="eastAsia"/>
          <w:b/>
          <w:bCs/>
          <w:color w:val="000000"/>
          <w:sz w:val="21"/>
          <w:szCs w:val="21"/>
          <w:lang w:val="en-US" w:eastAsia="zh-CN"/>
        </w:rPr>
        <w:t>BFT-3</w:t>
      </w:r>
      <w:r>
        <w:rPr>
          <w:rStyle w:val="11"/>
          <w:rFonts w:hint="eastAsia"/>
          <w:b/>
          <w:bCs/>
          <w:color w:val="000000"/>
          <w:sz w:val="21"/>
          <w:szCs w:val="21"/>
        </w:rPr>
        <w:t>3</w:t>
      </w:r>
      <w:r>
        <w:rPr>
          <w:rStyle w:val="11"/>
          <w:b/>
          <w:bCs/>
          <w:color w:val="000000"/>
          <w:sz w:val="21"/>
          <w:szCs w:val="21"/>
        </w:rPr>
        <w:t>00</w:t>
      </w:r>
      <w:r>
        <w:rPr>
          <w:rStyle w:val="11"/>
          <w:rFonts w:hint="eastAsia"/>
          <w:b/>
          <w:bCs/>
          <w:color w:val="000000"/>
          <w:sz w:val="21"/>
          <w:szCs w:val="21"/>
          <w:lang w:val="en-US" w:eastAsia="zh-CN"/>
        </w:rPr>
        <w:t>M</w:t>
      </w:r>
      <w:r>
        <w:rPr>
          <w:rStyle w:val="11"/>
          <w:b/>
          <w:bCs/>
          <w:color w:val="000000"/>
          <w:sz w:val="21"/>
          <w:szCs w:val="21"/>
          <w:vertAlign w:val="superscript"/>
        </w:rPr>
        <w:t>®</w:t>
      </w:r>
      <w:r>
        <w:rPr>
          <w:rStyle w:val="11"/>
          <w:rFonts w:hint="eastAsia"/>
          <w:color w:val="000000"/>
          <w:sz w:val="72"/>
          <w:szCs w:val="72"/>
          <w:vertAlign w:val="superscript"/>
          <w:lang w:val="en-US" w:eastAsia="zh-CN"/>
        </w:rPr>
        <w:t xml:space="preserve"> </w:t>
      </w:r>
      <w:bookmarkStart w:id="1" w:name="_GoBack"/>
      <w:bookmarkEnd w:id="1"/>
      <w:r>
        <w:rPr>
          <w:rFonts w:hint="eastAsia" w:ascii="Arial" w:hAnsi="Arial" w:cs="Arial"/>
          <w:color w:val="000000" w:themeColor="text1"/>
          <w:szCs w:val="21"/>
          <w14:textFill>
            <w14:solidFill>
              <w14:schemeClr w14:val="tx1"/>
            </w14:solidFill>
          </w14:textFill>
        </w:rPr>
        <w:t>is a one-component moisture-curing polymer materials. Used in the building substrate surface, without primer, without heating, after curing to form a layer of high-strength, hydrophobic, high and low temperature-resistant elastic waterproofing layer has no solvent, low volatility, low odor, and environmentally friendly features.</w:t>
      </w:r>
    </w:p>
    <w:p w14:paraId="0808D9F6">
      <w:pPr>
        <w:spacing w:before="156" w:beforeLines="50" w:after="156" w:afterLines="50" w:line="360" w:lineRule="exact"/>
        <w:rPr>
          <w:rFonts w:ascii="Arial" w:hAnsi="Arial" w:cs="Arial"/>
          <w:b/>
          <w:bCs/>
          <w:color w:val="000000" w:themeColor="text1"/>
          <w:sz w:val="30"/>
          <w:szCs w:val="30"/>
          <w14:textFill>
            <w14:solidFill>
              <w14:schemeClr w14:val="tx1"/>
            </w14:solidFill>
          </w14:textFill>
        </w:rPr>
      </w:pPr>
      <w:r>
        <w:rPr>
          <w:rFonts w:hint="eastAsia" w:ascii="Arial" w:hAnsi="Arial" w:cs="Arial"/>
          <w:b/>
          <w:bCs/>
          <w:color w:val="000000" w:themeColor="text1"/>
          <w:sz w:val="30"/>
          <w:szCs w:val="30"/>
          <w14:textFill>
            <w14:solidFill>
              <w14:schemeClr w14:val="tx1"/>
            </w14:solidFill>
          </w14:textFill>
        </w:rPr>
        <w:t>U</w:t>
      </w:r>
      <w:r>
        <w:rPr>
          <w:rFonts w:ascii="Arial" w:hAnsi="Arial" w:cs="Arial"/>
          <w:b/>
          <w:bCs/>
          <w:color w:val="000000" w:themeColor="text1"/>
          <w:sz w:val="30"/>
          <w:szCs w:val="30"/>
          <w14:textFill>
            <w14:solidFill>
              <w14:schemeClr w14:val="tx1"/>
            </w14:solidFill>
          </w14:textFill>
        </w:rPr>
        <w:t>ses</w:t>
      </w:r>
    </w:p>
    <w:p w14:paraId="13E8799A">
      <w:pPr>
        <w:spacing w:before="156" w:beforeLines="50" w:after="156" w:afterLines="50" w:line="360" w:lineRule="exac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It is suitable for waterproofing and moisture-proofing in bathroom, kitchen, balcony, pool and other parts.</w:t>
      </w:r>
    </w:p>
    <w:p w14:paraId="50DC55F2">
      <w:pPr>
        <w:spacing w:before="156" w:beforeLines="50" w:after="156" w:afterLines="50" w:line="360" w:lineRule="exact"/>
        <w:rPr>
          <w:rFonts w:ascii="Arial" w:hAnsi="Arial" w:cs="Arial"/>
          <w:b/>
          <w:bCs/>
          <w:color w:val="000000" w:themeColor="text1"/>
          <w:sz w:val="24"/>
          <w:szCs w:val="24"/>
          <w14:textFill>
            <w14:solidFill>
              <w14:schemeClr w14:val="tx1"/>
            </w14:solidFill>
          </w14:textFill>
        </w:rPr>
      </w:pPr>
      <w:r>
        <w:rPr>
          <w:rFonts w:hint="eastAsia" w:ascii="Arial" w:hAnsi="Arial" w:cs="Arial"/>
          <w:b/>
          <w:bCs/>
          <w:color w:val="000000" w:themeColor="text1"/>
          <w:sz w:val="24"/>
          <w:szCs w:val="24"/>
          <w14:textFill>
            <w14:solidFill>
              <w14:schemeClr w14:val="tx1"/>
            </w14:solidFill>
          </w14:textFill>
        </w:rPr>
        <w:t>CHARACTERISTICS / ADVANTAGES</w:t>
      </w:r>
      <w:r>
        <w:t xml:space="preserve"> </w:t>
      </w:r>
    </w:p>
    <w:p w14:paraId="32501429">
      <w:pPr>
        <w:pStyle w:val="32"/>
        <w:numPr>
          <w:ilvl w:val="0"/>
          <w:numId w:val="1"/>
        </w:numPr>
        <w:spacing w:line="340" w:lineRule="exact"/>
        <w:ind w:left="0" w:firstLine="0" w:firstLineChars="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 xml:space="preserve">Solvent-free: </w:t>
      </w:r>
    </w:p>
    <w:p w14:paraId="6339E83B">
      <w:pPr>
        <w:pStyle w:val="32"/>
        <w:spacing w:line="340" w:lineRule="exact"/>
        <w:ind w:firstLine="0" w:firstLineChars="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no formaldehyde, toluene, isocyanate and other harmful substances;-</w:t>
      </w:r>
    </w:p>
    <w:p w14:paraId="210AA425">
      <w:pPr>
        <w:pStyle w:val="32"/>
        <w:numPr>
          <w:ilvl w:val="0"/>
          <w:numId w:val="1"/>
        </w:numPr>
        <w:spacing w:line="340" w:lineRule="exact"/>
        <w:ind w:left="0" w:firstLine="0" w:firstLineChars="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Easy operation:</w:t>
      </w:r>
    </w:p>
    <w:p w14:paraId="3F8F04A9">
      <w:pPr>
        <w:spacing w:line="340" w:lineRule="exac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one-component coating, no need to mix, no need for primer, convenient construction.</w:t>
      </w:r>
    </w:p>
    <w:p w14:paraId="51F42AB1">
      <w:pPr>
        <w:pStyle w:val="32"/>
        <w:numPr>
          <w:ilvl w:val="0"/>
          <w:numId w:val="1"/>
        </w:numPr>
        <w:spacing w:line="340" w:lineRule="exact"/>
        <w:ind w:left="0" w:firstLine="0" w:firstLineChars="0"/>
        <w:rPr>
          <w:rFonts w:ascii="Arial" w:hAnsi="Arial" w:cs="Arial"/>
          <w:b/>
          <w:bCs/>
          <w:color w:val="000000" w:themeColor="text1"/>
          <w14:textFill>
            <w14:solidFill>
              <w14:schemeClr w14:val="tx1"/>
            </w14:solidFill>
          </w14:textFill>
        </w:rPr>
      </w:pPr>
      <w:r>
        <w:rPr>
          <w:rFonts w:hint="eastAsia" w:ascii="Arial" w:hAnsi="Arial" w:cs="Arial"/>
          <w:b/>
          <w:bCs/>
          <w:color w:val="000000" w:themeColor="text1"/>
          <w14:textFill>
            <w14:solidFill>
              <w14:schemeClr w14:val="tx1"/>
            </w14:solidFill>
          </w14:textFill>
        </w:rPr>
        <w:t>G</w:t>
      </w:r>
      <w:r>
        <w:rPr>
          <w:rFonts w:ascii="Arial" w:hAnsi="Arial" w:cs="Arial"/>
          <w:b/>
          <w:bCs/>
          <w:color w:val="000000" w:themeColor="text1"/>
          <w14:textFill>
            <w14:solidFill>
              <w14:schemeClr w14:val="tx1"/>
            </w14:solidFill>
          </w14:textFill>
        </w:rPr>
        <w:t xml:space="preserve">ood low temperature resistance: </w:t>
      </w:r>
    </w:p>
    <w:p w14:paraId="6CB2B071">
      <w:pPr>
        <w:spacing w:line="340" w:lineRule="exac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after curing at -4</w:t>
      </w:r>
      <w:r>
        <w:rPr>
          <w:rFonts w:hint="eastAsia" w:ascii="Arial" w:hAnsi="Arial" w:cs="Arial"/>
          <w:color w:val="000000" w:themeColor="text1"/>
          <w14:textFill>
            <w14:solidFill>
              <w14:schemeClr w14:val="tx1"/>
            </w14:solidFill>
          </w14:textFill>
        </w:rPr>
        <w:t>0℃</w:t>
      </w:r>
      <w:r>
        <w:rPr>
          <w:rFonts w:ascii="Arial" w:hAnsi="Arial" w:cs="Arial"/>
          <w:color w:val="000000" w:themeColor="text1"/>
          <w14:textFill>
            <w14:solidFill>
              <w14:schemeClr w14:val="tx1"/>
            </w14:solidFill>
          </w14:textFill>
        </w:rPr>
        <w:t>, it still has good flexibility and does not crack;-</w:t>
      </w:r>
    </w:p>
    <w:p w14:paraId="450EB174">
      <w:pPr>
        <w:pStyle w:val="32"/>
        <w:numPr>
          <w:ilvl w:val="0"/>
          <w:numId w:val="1"/>
        </w:numPr>
        <w:spacing w:line="340" w:lineRule="exact"/>
        <w:ind w:left="0" w:firstLine="0" w:firstLineChars="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 xml:space="preserve">Strong adhesion: </w:t>
      </w:r>
    </w:p>
    <w:p w14:paraId="1E27D238">
      <w:pPr>
        <w:spacing w:line="340" w:lineRule="exac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excellent adhesion to concrete, stone, metal, glass, ceramics, wood, etc.; </w:t>
      </w:r>
    </w:p>
    <w:p w14:paraId="0D85BFB2">
      <w:pPr>
        <w:pStyle w:val="32"/>
        <w:numPr>
          <w:ilvl w:val="0"/>
          <w:numId w:val="1"/>
        </w:numPr>
        <w:spacing w:line="340" w:lineRule="exact"/>
        <w:ind w:left="0" w:firstLine="0" w:firstLineChars="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Surface modification:</w:t>
      </w:r>
    </w:p>
    <w:p w14:paraId="559BBACE">
      <w:pPr>
        <w:spacing w:line="340" w:lineRule="exac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after curing, the surface can be painted, compatible with most industrial paints.</w:t>
      </w:r>
    </w:p>
    <w:p w14:paraId="2DA60DC0">
      <w:pPr>
        <w:pStyle w:val="32"/>
        <w:numPr>
          <w:ilvl w:val="0"/>
          <w:numId w:val="1"/>
        </w:numPr>
        <w:spacing w:line="340" w:lineRule="exact"/>
        <w:ind w:left="0" w:firstLine="0" w:firstLineChars="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 xml:space="preserve">Water Resistant: </w:t>
      </w:r>
    </w:p>
    <w:p w14:paraId="0472AF48">
      <w:pPr>
        <w:spacing w:line="340" w:lineRule="exact"/>
        <w:rPr>
          <w:rFonts w:ascii="Arial" w:hAnsi="Arial" w:cs="Arial"/>
          <w:color w:val="000000" w:themeColor="text1"/>
          <w:sz w:val="30"/>
          <w:szCs w:val="30"/>
          <w14:textFill>
            <w14:solidFill>
              <w14:schemeClr w14:val="tx1"/>
            </w14:solidFill>
          </w14:textFill>
        </w:rPr>
      </w:pPr>
      <w:r>
        <w:rPr>
          <w:rFonts w:ascii="Arial" w:hAnsi="Arial" w:cs="Arial"/>
          <w:color w:val="000000" w:themeColor="text1"/>
          <w14:textFill>
            <w14:solidFill>
              <w14:schemeClr w14:val="tx1"/>
            </w14:solidFill>
          </w14:textFill>
        </w:rPr>
        <w:t>no peeling off after long time soaking in water;  -Water Resistant: no peeling off after long time soaking in water</w:t>
      </w:r>
    </w:p>
    <w:p w14:paraId="6FA89FF6">
      <w:pPr>
        <w:spacing w:before="156" w:beforeLines="50" w:after="156" w:afterLines="50" w:line="360" w:lineRule="exact"/>
        <w:rPr>
          <w:rFonts w:ascii="Arial" w:hAnsi="Arial" w:cs="Arial"/>
          <w:b/>
          <w:bCs/>
          <w:color w:val="000000" w:themeColor="text1"/>
          <w:sz w:val="30"/>
          <w:szCs w:val="30"/>
          <w14:textFill>
            <w14:solidFill>
              <w14:schemeClr w14:val="tx1"/>
            </w14:solidFill>
          </w14:textFill>
        </w:rPr>
      </w:pPr>
      <w:r>
        <w:rPr>
          <w:rFonts w:hint="eastAsia" w:ascii="Arial" w:hAnsi="Arial" w:cs="Arial"/>
          <w:b/>
          <w:bCs/>
          <w:color w:val="000000" w:themeColor="text1"/>
          <w:sz w:val="30"/>
          <w:szCs w:val="30"/>
          <w14:textFill>
            <w14:solidFill>
              <w14:schemeClr w14:val="tx1"/>
            </w14:solidFill>
          </w14:textFill>
        </w:rPr>
        <w:t>Storage Conditions</w:t>
      </w:r>
    </w:p>
    <w:p w14:paraId="330D855F">
      <w:pPr>
        <w:pStyle w:val="14"/>
        <w:tabs>
          <w:tab w:val="left" w:pos="188"/>
        </w:tabs>
        <w:snapToGrid w:val="0"/>
        <w:spacing w:before="156" w:beforeLines="50" w:after="93" w:afterLines="30" w:line="360" w:lineRule="exact"/>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Store in a dry and ventilated place, do not place in damp, exposure, radiation, high temperature environment, avoid contact with children:-This product is a non-flammable and explosive material, can be transported according to the general chemicals, transportation should be prevented from water, exposure to sunlight, extrusion, collision, to keep the packaging intact;.</w:t>
      </w:r>
    </w:p>
    <w:p w14:paraId="53820B07">
      <w:pPr>
        <w:spacing w:line="360" w:lineRule="exact"/>
        <w:rPr>
          <w:rFonts w:ascii="Arial" w:hAnsi="Arial" w:cs="Arial"/>
          <w:b/>
          <w:bCs/>
          <w:color w:val="000000" w:themeColor="text1"/>
          <w:sz w:val="30"/>
          <w:szCs w:val="30"/>
          <w14:textFill>
            <w14:solidFill>
              <w14:schemeClr w14:val="tx1"/>
            </w14:solidFill>
          </w14:textFill>
        </w:rPr>
      </w:pPr>
    </w:p>
    <w:p w14:paraId="5EA6BD3D">
      <w:pPr>
        <w:spacing w:line="360" w:lineRule="exact"/>
        <w:rPr>
          <w:rFonts w:ascii="Arial" w:hAnsi="Arial" w:cs="Arial"/>
          <w:b/>
          <w:bCs/>
          <w:color w:val="000000" w:themeColor="text1"/>
          <w:sz w:val="30"/>
          <w:szCs w:val="30"/>
          <w14:textFill>
            <w14:solidFill>
              <w14:schemeClr w14:val="tx1"/>
            </w14:solidFill>
          </w14:textFill>
        </w:rPr>
      </w:pPr>
    </w:p>
    <w:p w14:paraId="24878D49">
      <w:pPr>
        <w:spacing w:line="360" w:lineRule="exact"/>
        <w:rPr>
          <w:rFonts w:ascii="Arial" w:hAnsi="Arial" w:cs="Arial"/>
          <w:b/>
          <w:bCs/>
          <w:color w:val="000000" w:themeColor="text1"/>
          <w:sz w:val="30"/>
          <w:szCs w:val="30"/>
          <w14:textFill>
            <w14:solidFill>
              <w14:schemeClr w14:val="tx1"/>
            </w14:solidFill>
          </w14:textFill>
        </w:rPr>
      </w:pPr>
    </w:p>
    <w:p w14:paraId="1EC77125">
      <w:pPr>
        <w:spacing w:line="360" w:lineRule="exact"/>
        <w:rPr>
          <w:rFonts w:ascii="Arial" w:hAnsi="Arial" w:cs="Arial"/>
          <w:sz w:val="24"/>
          <w:szCs w:val="24"/>
        </w:rPr>
        <w:sectPr>
          <w:type w:val="continuous"/>
          <w:pgSz w:w="11906" w:h="16838"/>
          <w:pgMar w:top="1440" w:right="947" w:bottom="1440" w:left="947" w:header="851" w:footer="992" w:gutter="0"/>
          <w:cols w:space="425" w:num="2"/>
          <w:docGrid w:type="lines" w:linePitch="312" w:charSpace="0"/>
        </w:sectPr>
      </w:pPr>
    </w:p>
    <w:p w14:paraId="3069AFE3">
      <w:pPr>
        <w:pStyle w:val="17"/>
        <w:shd w:val="clear" w:color="auto" w:fill="auto"/>
        <w:spacing w:after="93" w:afterLines="30" w:line="240" w:lineRule="auto"/>
        <w:rPr>
          <w:b/>
          <w:bCs/>
          <w:sz w:val="30"/>
          <w:szCs w:val="30"/>
        </w:rPr>
      </w:pPr>
    </w:p>
    <w:p w14:paraId="3BE210F5">
      <w:pPr>
        <w:pStyle w:val="17"/>
        <w:shd w:val="clear" w:color="auto" w:fill="auto"/>
        <w:spacing w:after="93" w:afterLines="30" w:line="240" w:lineRule="auto"/>
        <w:rPr>
          <w:rFonts w:hint="eastAsia"/>
          <w:b/>
          <w:bCs/>
          <w:sz w:val="30"/>
          <w:szCs w:val="30"/>
        </w:rPr>
      </w:pPr>
    </w:p>
    <w:p w14:paraId="0D6A121E">
      <w:pPr>
        <w:pStyle w:val="17"/>
        <w:shd w:val="clear" w:color="auto" w:fill="auto"/>
        <w:spacing w:after="93" w:afterLines="30" w:line="240" w:lineRule="auto"/>
        <w:rPr>
          <w:b/>
          <w:bCs/>
          <w:sz w:val="30"/>
          <w:szCs w:val="30"/>
        </w:rPr>
      </w:pPr>
      <w:r>
        <w:rPr>
          <w:rFonts w:hint="eastAsia"/>
          <w:b/>
          <w:bCs/>
          <w:sz w:val="30"/>
          <w:szCs w:val="30"/>
        </w:rPr>
        <w:t>TECHNICAL INFORMATION &amp; TESTING</w:t>
      </w:r>
    </w:p>
    <w:tbl>
      <w:tblPr>
        <w:tblStyle w:val="7"/>
        <w:tblW w:w="9676"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506"/>
        <w:gridCol w:w="131"/>
        <w:gridCol w:w="3034"/>
        <w:gridCol w:w="4005"/>
      </w:tblGrid>
      <w:tr w14:paraId="420B0F8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78" w:hRule="atLeast"/>
        </w:trPr>
        <w:tc>
          <w:tcPr>
            <w:tcW w:w="9676" w:type="dxa"/>
            <w:gridSpan w:val="4"/>
            <w:tcBorders>
              <w:bottom w:val="nil"/>
            </w:tcBorders>
            <w:shd w:val="clear" w:color="auto" w:fill="1F4E79" w:themeFill="accent5" w:themeFillShade="80"/>
            <w:vAlign w:val="center"/>
          </w:tcPr>
          <w:p w14:paraId="3945B3AF">
            <w:pPr>
              <w:pStyle w:val="17"/>
              <w:shd w:val="clear" w:color="auto" w:fill="auto"/>
              <w:spacing w:after="100" w:afterAutospacing="1" w:line="240" w:lineRule="auto"/>
              <w:rPr>
                <w:b/>
                <w:bCs/>
                <w:sz w:val="21"/>
                <w:szCs w:val="21"/>
              </w:rPr>
            </w:pPr>
            <w:r>
              <w:rPr>
                <w:rFonts w:hint="eastAsia"/>
                <w:b/>
                <w:bCs/>
                <w:color w:val="FFFFFF" w:themeColor="background1"/>
                <w:sz w:val="24"/>
                <w:szCs w:val="24"/>
                <w14:textFill>
                  <w14:solidFill>
                    <w14:schemeClr w14:val="bg1"/>
                  </w14:solidFill>
                </w14:textFill>
              </w:rPr>
              <w:t>PRODUCT INFORMATION</w:t>
            </w:r>
          </w:p>
        </w:tc>
      </w:tr>
      <w:tr w14:paraId="2C2C224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9" w:hRule="atLeast"/>
        </w:trPr>
        <w:tc>
          <w:tcPr>
            <w:tcW w:w="2506" w:type="dxa"/>
            <w:tcBorders>
              <w:top w:val="nil"/>
              <w:bottom w:val="single" w:color="auto" w:sz="4" w:space="0"/>
            </w:tcBorders>
            <w:vAlign w:val="center"/>
          </w:tcPr>
          <w:p w14:paraId="3D6058EF">
            <w:pPr>
              <w:pStyle w:val="17"/>
              <w:shd w:val="clear" w:color="auto" w:fill="auto"/>
              <w:spacing w:after="100" w:afterAutospacing="1" w:line="240" w:lineRule="auto"/>
              <w:rPr>
                <w:sz w:val="18"/>
                <w:szCs w:val="18"/>
              </w:rPr>
            </w:pPr>
            <w:r>
              <w:rPr>
                <w:sz w:val="22"/>
                <w:szCs w:val="22"/>
              </w:rPr>
              <w:t xml:space="preserve">Packaging  </w:t>
            </w:r>
          </w:p>
        </w:tc>
        <w:tc>
          <w:tcPr>
            <w:tcW w:w="7170" w:type="dxa"/>
            <w:gridSpan w:val="3"/>
            <w:tcBorders>
              <w:top w:val="nil"/>
              <w:bottom w:val="single" w:color="auto" w:sz="4" w:space="0"/>
            </w:tcBorders>
            <w:vAlign w:val="center"/>
          </w:tcPr>
          <w:p w14:paraId="344091F5">
            <w:pPr>
              <w:pStyle w:val="17"/>
              <w:shd w:val="clear" w:color="auto" w:fill="auto"/>
              <w:spacing w:after="100" w:afterAutospacing="1" w:line="240" w:lineRule="auto"/>
              <w:rPr>
                <w:b/>
                <w:bCs/>
                <w:sz w:val="18"/>
                <w:szCs w:val="18"/>
              </w:rPr>
            </w:pPr>
            <w:r>
              <w:rPr>
                <w:rFonts w:hint="eastAsia"/>
                <w:sz w:val="22"/>
                <w:szCs w:val="22"/>
              </w:rPr>
              <w:t>5 GAL</w:t>
            </w:r>
          </w:p>
        </w:tc>
      </w:tr>
      <w:tr w14:paraId="1EAFE63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6" w:hRule="atLeast"/>
        </w:trPr>
        <w:tc>
          <w:tcPr>
            <w:tcW w:w="2506" w:type="dxa"/>
            <w:tcBorders>
              <w:top w:val="single" w:color="auto" w:sz="4" w:space="0"/>
              <w:bottom w:val="single" w:color="auto" w:sz="4" w:space="0"/>
            </w:tcBorders>
            <w:vAlign w:val="center"/>
          </w:tcPr>
          <w:p w14:paraId="342B88BC">
            <w:pPr>
              <w:pStyle w:val="17"/>
              <w:shd w:val="clear" w:color="auto" w:fill="auto"/>
              <w:spacing w:after="100" w:afterAutospacing="1" w:line="240" w:lineRule="auto"/>
              <w:rPr>
                <w:sz w:val="18"/>
                <w:szCs w:val="18"/>
              </w:rPr>
            </w:pPr>
            <w:r>
              <w:rPr>
                <w:sz w:val="22"/>
                <w:szCs w:val="22"/>
              </w:rPr>
              <w:t>Shelf Life</w:t>
            </w:r>
          </w:p>
        </w:tc>
        <w:tc>
          <w:tcPr>
            <w:tcW w:w="7170" w:type="dxa"/>
            <w:gridSpan w:val="3"/>
            <w:tcBorders>
              <w:top w:val="single" w:color="auto" w:sz="4" w:space="0"/>
              <w:bottom w:val="single" w:color="auto" w:sz="4" w:space="0"/>
            </w:tcBorders>
            <w:vAlign w:val="center"/>
          </w:tcPr>
          <w:p w14:paraId="05295BB5">
            <w:pPr>
              <w:pStyle w:val="17"/>
              <w:shd w:val="clear" w:color="auto" w:fill="auto"/>
              <w:spacing w:after="100" w:afterAutospacing="1" w:line="240" w:lineRule="auto"/>
              <w:rPr>
                <w:b/>
                <w:bCs/>
                <w:sz w:val="18"/>
                <w:szCs w:val="18"/>
              </w:rPr>
            </w:pPr>
            <w:r>
              <w:rPr>
                <w:rFonts w:hint="eastAsia"/>
                <w:sz w:val="22"/>
                <w:szCs w:val="22"/>
              </w:rPr>
              <w:t>12</w:t>
            </w:r>
            <w:r>
              <w:rPr>
                <w:sz w:val="22"/>
                <w:szCs w:val="22"/>
              </w:rPr>
              <w:t xml:space="preserve"> months from date of production if stored properly.</w:t>
            </w:r>
          </w:p>
        </w:tc>
      </w:tr>
      <w:tr w14:paraId="3FECBE2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37" w:hRule="atLeast"/>
        </w:trPr>
        <w:tc>
          <w:tcPr>
            <w:tcW w:w="2637" w:type="dxa"/>
            <w:gridSpan w:val="2"/>
            <w:tcBorders>
              <w:top w:val="single" w:color="auto" w:sz="4" w:space="0"/>
              <w:left w:val="nil"/>
              <w:bottom w:val="single" w:color="auto" w:sz="4" w:space="0"/>
              <w:right w:val="nil"/>
            </w:tcBorders>
            <w:shd w:val="clear" w:color="auto" w:fill="1F4E79" w:themeFill="accent5" w:themeFillShade="80"/>
            <w:vAlign w:val="center"/>
          </w:tcPr>
          <w:p w14:paraId="47262A80">
            <w:pPr>
              <w:pStyle w:val="17"/>
              <w:shd w:val="clear" w:color="auto" w:fill="auto"/>
              <w:spacing w:after="100" w:afterAutospacing="1" w:line="240" w:lineRule="auto"/>
              <w:rPr>
                <w:b/>
                <w:bCs/>
                <w:color w:val="FFFFFF" w:themeColor="background1"/>
                <w:sz w:val="21"/>
                <w:szCs w:val="21"/>
                <w14:textFill>
                  <w14:solidFill>
                    <w14:schemeClr w14:val="bg1"/>
                  </w14:solidFill>
                </w14:textFill>
              </w:rPr>
            </w:pPr>
            <w:r>
              <w:rPr>
                <w:b/>
                <w:bCs/>
                <w:color w:val="FFFFFF" w:themeColor="background1"/>
                <w:sz w:val="24"/>
                <w:szCs w:val="24"/>
                <w14:textFill>
                  <w14:solidFill>
                    <w14:schemeClr w14:val="bg1"/>
                  </w14:solidFill>
                </w14:textFill>
              </w:rPr>
              <w:t>PROPERTY</w:t>
            </w:r>
          </w:p>
        </w:tc>
        <w:tc>
          <w:tcPr>
            <w:tcW w:w="3034" w:type="dxa"/>
            <w:tcBorders>
              <w:top w:val="single" w:color="auto" w:sz="4" w:space="0"/>
              <w:left w:val="nil"/>
              <w:bottom w:val="single" w:color="auto" w:sz="4" w:space="0"/>
              <w:right w:val="nil"/>
            </w:tcBorders>
            <w:shd w:val="clear" w:color="auto" w:fill="1F4E79" w:themeFill="accent5" w:themeFillShade="80"/>
            <w:vAlign w:val="center"/>
          </w:tcPr>
          <w:p w14:paraId="2C9993AB">
            <w:pPr>
              <w:pStyle w:val="17"/>
              <w:shd w:val="clear" w:color="auto" w:fill="auto"/>
              <w:spacing w:after="100" w:afterAutospacing="1" w:line="240" w:lineRule="auto"/>
              <w:rPr>
                <w:b/>
                <w:bCs/>
                <w:color w:val="FFFFFF" w:themeColor="background1"/>
                <w:sz w:val="21"/>
                <w:szCs w:val="21"/>
                <w14:textFill>
                  <w14:solidFill>
                    <w14:schemeClr w14:val="bg1"/>
                  </w14:solidFill>
                </w14:textFill>
              </w:rPr>
            </w:pPr>
            <w:r>
              <w:rPr>
                <w:b/>
                <w:bCs/>
                <w:color w:val="FFFFFF" w:themeColor="background1"/>
                <w:sz w:val="24"/>
                <w:szCs w:val="24"/>
                <w14:textFill>
                  <w14:solidFill>
                    <w14:schemeClr w14:val="bg1"/>
                  </w14:solidFill>
                </w14:textFill>
              </w:rPr>
              <w:t>VALUE</w:t>
            </w:r>
          </w:p>
        </w:tc>
        <w:tc>
          <w:tcPr>
            <w:tcW w:w="4005" w:type="dxa"/>
            <w:tcBorders>
              <w:top w:val="single" w:color="auto" w:sz="4" w:space="0"/>
              <w:left w:val="nil"/>
              <w:bottom w:val="single" w:color="auto" w:sz="4" w:space="0"/>
              <w:right w:val="nil"/>
            </w:tcBorders>
            <w:shd w:val="clear" w:color="auto" w:fill="1F4E79" w:themeFill="accent5" w:themeFillShade="80"/>
            <w:vAlign w:val="center"/>
          </w:tcPr>
          <w:p w14:paraId="1AC2D832">
            <w:pPr>
              <w:pStyle w:val="17"/>
              <w:shd w:val="clear" w:color="auto" w:fill="auto"/>
              <w:spacing w:after="100" w:afterAutospacing="1" w:line="240" w:lineRule="auto"/>
              <w:rPr>
                <w:b/>
                <w:bCs/>
                <w:color w:val="FFFFFF" w:themeColor="background1"/>
                <w:sz w:val="21"/>
                <w:szCs w:val="21"/>
                <w14:textFill>
                  <w14:solidFill>
                    <w14:schemeClr w14:val="bg1"/>
                  </w14:solidFill>
                </w14:textFill>
              </w:rPr>
            </w:pPr>
            <w:r>
              <w:rPr>
                <w:rFonts w:hint="eastAsia"/>
                <w:b/>
                <w:bCs/>
                <w:color w:val="FFFFFF" w:themeColor="background1"/>
                <w:sz w:val="24"/>
                <w:szCs w:val="24"/>
                <w14:textFill>
                  <w14:solidFill>
                    <w14:schemeClr w14:val="bg1"/>
                  </w14:solidFill>
                </w14:textFill>
              </w:rPr>
              <w:t>Standard</w:t>
            </w:r>
          </w:p>
        </w:tc>
      </w:tr>
      <w:tr w14:paraId="07752C9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6" w:hRule="atLeast"/>
        </w:trPr>
        <w:tc>
          <w:tcPr>
            <w:tcW w:w="2637" w:type="dxa"/>
            <w:gridSpan w:val="2"/>
            <w:tcBorders>
              <w:top w:val="single" w:color="auto" w:sz="4" w:space="0"/>
              <w:left w:val="nil"/>
              <w:bottom w:val="single" w:color="auto" w:sz="4" w:space="0"/>
              <w:right w:val="nil"/>
            </w:tcBorders>
            <w:vAlign w:val="center"/>
          </w:tcPr>
          <w:p w14:paraId="6E43B2C2">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Appearance</w:t>
            </w:r>
          </w:p>
        </w:tc>
        <w:tc>
          <w:tcPr>
            <w:tcW w:w="3034" w:type="dxa"/>
            <w:tcBorders>
              <w:top w:val="single" w:color="auto" w:sz="4" w:space="0"/>
              <w:left w:val="nil"/>
              <w:bottom w:val="single" w:color="auto" w:sz="4" w:space="0"/>
              <w:right w:val="nil"/>
            </w:tcBorders>
            <w:vAlign w:val="center"/>
          </w:tcPr>
          <w:p w14:paraId="0C9D28AF">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Gray semi-fluid paste without particles</w:t>
            </w:r>
          </w:p>
        </w:tc>
        <w:tc>
          <w:tcPr>
            <w:tcW w:w="4005" w:type="dxa"/>
            <w:tcBorders>
              <w:top w:val="single" w:color="auto" w:sz="4" w:space="0"/>
              <w:left w:val="nil"/>
              <w:bottom w:val="single" w:color="auto" w:sz="4" w:space="0"/>
              <w:right w:val="nil"/>
            </w:tcBorders>
            <w:vAlign w:val="center"/>
          </w:tcPr>
          <w:p w14:paraId="042E8371">
            <w:pPr>
              <w:pStyle w:val="17"/>
              <w:shd w:val="clear" w:color="auto" w:fill="auto"/>
              <w:spacing w:after="100" w:afterAutospacing="1" w:line="240" w:lineRule="auto"/>
              <w:rPr>
                <w:b/>
                <w:bCs/>
                <w:sz w:val="18"/>
                <w:szCs w:val="18"/>
              </w:rPr>
            </w:pPr>
            <w:r>
              <w:rPr>
                <w:sz w:val="18"/>
                <w:szCs w:val="18"/>
              </w:rPr>
              <w:t>Semi-fluid paste without particles</w:t>
            </w:r>
          </w:p>
        </w:tc>
      </w:tr>
      <w:tr w14:paraId="02DC0C1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6" w:hRule="atLeast"/>
        </w:trPr>
        <w:tc>
          <w:tcPr>
            <w:tcW w:w="2637" w:type="dxa"/>
            <w:gridSpan w:val="2"/>
            <w:tcBorders>
              <w:top w:val="single" w:color="auto" w:sz="4" w:space="0"/>
              <w:left w:val="nil"/>
              <w:bottom w:val="single" w:color="auto" w:sz="4" w:space="0"/>
              <w:right w:val="nil"/>
            </w:tcBorders>
            <w:vAlign w:val="center"/>
          </w:tcPr>
          <w:p w14:paraId="1E1780F3">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Density (g/cm3)</w:t>
            </w:r>
          </w:p>
        </w:tc>
        <w:tc>
          <w:tcPr>
            <w:tcW w:w="3034" w:type="dxa"/>
            <w:tcBorders>
              <w:top w:val="single" w:color="auto" w:sz="4" w:space="0"/>
              <w:left w:val="nil"/>
              <w:bottom w:val="single" w:color="auto" w:sz="4" w:space="0"/>
              <w:right w:val="nil"/>
            </w:tcBorders>
            <w:vAlign w:val="center"/>
          </w:tcPr>
          <w:p w14:paraId="457AD3C9">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1.4</w:t>
            </w:r>
          </w:p>
        </w:tc>
        <w:tc>
          <w:tcPr>
            <w:tcW w:w="4005" w:type="dxa"/>
            <w:tcBorders>
              <w:top w:val="single" w:color="auto" w:sz="4" w:space="0"/>
              <w:left w:val="nil"/>
              <w:bottom w:val="single" w:color="auto" w:sz="4" w:space="0"/>
              <w:right w:val="nil"/>
            </w:tcBorders>
            <w:vAlign w:val="center"/>
          </w:tcPr>
          <w:p w14:paraId="141BA029">
            <w:pPr>
              <w:pStyle w:val="17"/>
              <w:shd w:val="clear" w:color="auto" w:fill="auto"/>
              <w:spacing w:after="100" w:afterAutospacing="1" w:line="240" w:lineRule="auto"/>
              <w:rPr>
                <w:b/>
                <w:bCs/>
                <w:sz w:val="18"/>
                <w:szCs w:val="18"/>
              </w:rPr>
            </w:pPr>
            <w:r>
              <w:rPr>
                <w:sz w:val="18"/>
                <w:szCs w:val="18"/>
              </w:rPr>
              <w:t>1.1-1.5</w:t>
            </w:r>
          </w:p>
        </w:tc>
      </w:tr>
      <w:tr w14:paraId="6CE807B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6" w:hRule="atLeast"/>
        </w:trPr>
        <w:tc>
          <w:tcPr>
            <w:tcW w:w="2637" w:type="dxa"/>
            <w:gridSpan w:val="2"/>
            <w:tcBorders>
              <w:top w:val="single" w:color="auto" w:sz="4" w:space="0"/>
              <w:left w:val="nil"/>
              <w:bottom w:val="single" w:color="auto" w:sz="4" w:space="0"/>
              <w:right w:val="nil"/>
            </w:tcBorders>
            <w:vAlign w:val="center"/>
          </w:tcPr>
          <w:p w14:paraId="0560E9CD">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Viscosity (mpa·s)</w:t>
            </w:r>
          </w:p>
        </w:tc>
        <w:tc>
          <w:tcPr>
            <w:tcW w:w="3034" w:type="dxa"/>
            <w:tcBorders>
              <w:top w:val="single" w:color="auto" w:sz="4" w:space="0"/>
              <w:left w:val="nil"/>
              <w:bottom w:val="single" w:color="auto" w:sz="4" w:space="0"/>
              <w:right w:val="nil"/>
            </w:tcBorders>
            <w:vAlign w:val="center"/>
          </w:tcPr>
          <w:p w14:paraId="6F207BB5">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44800</w:t>
            </w:r>
          </w:p>
        </w:tc>
        <w:tc>
          <w:tcPr>
            <w:tcW w:w="4005" w:type="dxa"/>
            <w:tcBorders>
              <w:top w:val="single" w:color="auto" w:sz="4" w:space="0"/>
              <w:left w:val="nil"/>
              <w:bottom w:val="single" w:color="auto" w:sz="4" w:space="0"/>
              <w:right w:val="nil"/>
            </w:tcBorders>
            <w:vAlign w:val="center"/>
          </w:tcPr>
          <w:p w14:paraId="4C36C9C9">
            <w:pPr>
              <w:pStyle w:val="17"/>
              <w:shd w:val="clear" w:color="auto" w:fill="auto"/>
              <w:spacing w:after="100" w:afterAutospacing="1" w:line="240" w:lineRule="auto"/>
              <w:rPr>
                <w:b/>
                <w:bCs/>
                <w:sz w:val="18"/>
                <w:szCs w:val="18"/>
              </w:rPr>
            </w:pPr>
            <w:r>
              <w:rPr>
                <w:sz w:val="18"/>
                <w:szCs w:val="18"/>
              </w:rPr>
              <w:t>40000-50000</w:t>
            </w:r>
          </w:p>
        </w:tc>
      </w:tr>
      <w:tr w14:paraId="71D9F3C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6" w:hRule="atLeast"/>
        </w:trPr>
        <w:tc>
          <w:tcPr>
            <w:tcW w:w="2637" w:type="dxa"/>
            <w:gridSpan w:val="2"/>
            <w:tcBorders>
              <w:top w:val="single" w:color="auto" w:sz="4" w:space="0"/>
              <w:left w:val="nil"/>
              <w:bottom w:val="single" w:color="auto" w:sz="4" w:space="0"/>
              <w:right w:val="nil"/>
            </w:tcBorders>
            <w:vAlign w:val="center"/>
          </w:tcPr>
          <w:p w14:paraId="55D3323F">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rFonts w:hint="eastAsia"/>
                <w:sz w:val="18"/>
                <w:szCs w:val="18"/>
                <w:lang w:eastAsia="zh-CN"/>
              </w:rPr>
              <w:t>Skin time</w:t>
            </w:r>
            <w:r>
              <w:rPr>
                <w:sz w:val="18"/>
                <w:szCs w:val="18"/>
              </w:rPr>
              <w:t>(h)</w:t>
            </w:r>
          </w:p>
        </w:tc>
        <w:tc>
          <w:tcPr>
            <w:tcW w:w="3034" w:type="dxa"/>
            <w:tcBorders>
              <w:top w:val="single" w:color="auto" w:sz="4" w:space="0"/>
              <w:left w:val="nil"/>
              <w:bottom w:val="single" w:color="auto" w:sz="4" w:space="0"/>
              <w:right w:val="nil"/>
            </w:tcBorders>
            <w:vAlign w:val="center"/>
          </w:tcPr>
          <w:p w14:paraId="2DD8E454">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1</w:t>
            </w:r>
          </w:p>
        </w:tc>
        <w:tc>
          <w:tcPr>
            <w:tcW w:w="4005" w:type="dxa"/>
            <w:tcBorders>
              <w:top w:val="single" w:color="auto" w:sz="4" w:space="0"/>
              <w:left w:val="nil"/>
              <w:bottom w:val="single" w:color="auto" w:sz="4" w:space="0"/>
              <w:right w:val="nil"/>
            </w:tcBorders>
            <w:vAlign w:val="center"/>
          </w:tcPr>
          <w:p w14:paraId="74BC2B67">
            <w:pPr>
              <w:pStyle w:val="17"/>
              <w:shd w:val="clear" w:color="auto" w:fill="auto"/>
              <w:spacing w:after="100" w:afterAutospacing="1" w:line="240" w:lineRule="auto"/>
              <w:rPr>
                <w:b/>
                <w:bCs/>
                <w:sz w:val="18"/>
                <w:szCs w:val="18"/>
              </w:rPr>
            </w:pPr>
            <w:r>
              <w:rPr>
                <w:sz w:val="18"/>
                <w:szCs w:val="18"/>
              </w:rPr>
              <w:t>≤4.0</w:t>
            </w:r>
          </w:p>
        </w:tc>
      </w:tr>
      <w:tr w14:paraId="0741C38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6" w:hRule="atLeast"/>
        </w:trPr>
        <w:tc>
          <w:tcPr>
            <w:tcW w:w="2637" w:type="dxa"/>
            <w:gridSpan w:val="2"/>
            <w:tcBorders>
              <w:top w:val="single" w:color="auto" w:sz="4" w:space="0"/>
              <w:left w:val="nil"/>
              <w:bottom w:val="single" w:color="auto" w:sz="4" w:space="0"/>
              <w:right w:val="nil"/>
            </w:tcBorders>
            <w:vAlign w:val="center"/>
          </w:tcPr>
          <w:p w14:paraId="08BB13AA">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Curing rate (mm/24h)</w:t>
            </w:r>
          </w:p>
        </w:tc>
        <w:tc>
          <w:tcPr>
            <w:tcW w:w="3034" w:type="dxa"/>
            <w:tcBorders>
              <w:top w:val="single" w:color="auto" w:sz="4" w:space="0"/>
              <w:left w:val="nil"/>
              <w:bottom w:val="single" w:color="auto" w:sz="4" w:space="0"/>
              <w:right w:val="nil"/>
            </w:tcBorders>
            <w:vAlign w:val="center"/>
          </w:tcPr>
          <w:p w14:paraId="040135CE">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3.8</w:t>
            </w:r>
          </w:p>
        </w:tc>
        <w:tc>
          <w:tcPr>
            <w:tcW w:w="4005" w:type="dxa"/>
            <w:tcBorders>
              <w:top w:val="single" w:color="auto" w:sz="4" w:space="0"/>
              <w:left w:val="nil"/>
              <w:bottom w:val="single" w:color="auto" w:sz="4" w:space="0"/>
              <w:right w:val="nil"/>
            </w:tcBorders>
            <w:vAlign w:val="center"/>
          </w:tcPr>
          <w:p w14:paraId="3D79DDE1">
            <w:pPr>
              <w:pStyle w:val="17"/>
              <w:shd w:val="clear" w:color="auto" w:fill="auto"/>
              <w:spacing w:after="100" w:afterAutospacing="1" w:line="240" w:lineRule="auto"/>
              <w:rPr>
                <w:b/>
                <w:bCs/>
                <w:sz w:val="18"/>
                <w:szCs w:val="18"/>
              </w:rPr>
            </w:pPr>
            <w:r>
              <w:rPr>
                <w:sz w:val="18"/>
                <w:szCs w:val="18"/>
              </w:rPr>
              <w:t>3~4</w:t>
            </w:r>
          </w:p>
        </w:tc>
      </w:tr>
      <w:tr w14:paraId="0F063B6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6" w:hRule="atLeast"/>
        </w:trPr>
        <w:tc>
          <w:tcPr>
            <w:tcW w:w="2637" w:type="dxa"/>
            <w:gridSpan w:val="2"/>
            <w:tcBorders>
              <w:top w:val="single" w:color="auto" w:sz="4" w:space="0"/>
              <w:left w:val="nil"/>
              <w:bottom w:val="single" w:color="auto" w:sz="4" w:space="0"/>
              <w:right w:val="nil"/>
            </w:tcBorders>
            <w:vAlign w:val="center"/>
          </w:tcPr>
          <w:p w14:paraId="406788A5">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Shore a hardness</w:t>
            </w:r>
          </w:p>
        </w:tc>
        <w:tc>
          <w:tcPr>
            <w:tcW w:w="3034" w:type="dxa"/>
            <w:tcBorders>
              <w:top w:val="single" w:color="auto" w:sz="4" w:space="0"/>
              <w:left w:val="nil"/>
              <w:bottom w:val="single" w:color="auto" w:sz="4" w:space="0"/>
              <w:right w:val="nil"/>
            </w:tcBorders>
            <w:vAlign w:val="center"/>
          </w:tcPr>
          <w:p w14:paraId="729D08C0">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50</w:t>
            </w:r>
          </w:p>
        </w:tc>
        <w:tc>
          <w:tcPr>
            <w:tcW w:w="4005" w:type="dxa"/>
            <w:tcBorders>
              <w:top w:val="single" w:color="auto" w:sz="4" w:space="0"/>
              <w:left w:val="nil"/>
              <w:bottom w:val="single" w:color="auto" w:sz="4" w:space="0"/>
              <w:right w:val="nil"/>
            </w:tcBorders>
            <w:vAlign w:val="center"/>
          </w:tcPr>
          <w:p w14:paraId="0D65A20B">
            <w:pPr>
              <w:pStyle w:val="17"/>
              <w:shd w:val="clear" w:color="auto" w:fill="auto"/>
              <w:spacing w:after="100" w:afterAutospacing="1" w:line="240" w:lineRule="auto"/>
              <w:rPr>
                <w:b/>
                <w:bCs/>
                <w:sz w:val="18"/>
                <w:szCs w:val="18"/>
              </w:rPr>
            </w:pPr>
            <w:r>
              <w:rPr>
                <w:sz w:val="18"/>
                <w:szCs w:val="18"/>
              </w:rPr>
              <w:t>40~60</w:t>
            </w:r>
          </w:p>
        </w:tc>
      </w:tr>
      <w:tr w14:paraId="7EC3BA0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6" w:hRule="atLeast"/>
        </w:trPr>
        <w:tc>
          <w:tcPr>
            <w:tcW w:w="2637" w:type="dxa"/>
            <w:gridSpan w:val="2"/>
            <w:tcBorders>
              <w:top w:val="single" w:color="auto" w:sz="4" w:space="0"/>
              <w:left w:val="nil"/>
              <w:bottom w:val="single" w:color="auto" w:sz="4" w:space="0"/>
              <w:right w:val="nil"/>
            </w:tcBorders>
            <w:vAlign w:val="center"/>
          </w:tcPr>
          <w:p w14:paraId="7BC9A169">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Bonding strength (Mpa)</w:t>
            </w:r>
          </w:p>
        </w:tc>
        <w:tc>
          <w:tcPr>
            <w:tcW w:w="3034" w:type="dxa"/>
            <w:tcBorders>
              <w:top w:val="single" w:color="auto" w:sz="4" w:space="0"/>
              <w:left w:val="nil"/>
              <w:bottom w:val="single" w:color="auto" w:sz="4" w:space="0"/>
              <w:right w:val="nil"/>
            </w:tcBorders>
            <w:vAlign w:val="center"/>
          </w:tcPr>
          <w:p w14:paraId="1599F043">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1.3</w:t>
            </w:r>
          </w:p>
        </w:tc>
        <w:tc>
          <w:tcPr>
            <w:tcW w:w="4005" w:type="dxa"/>
            <w:tcBorders>
              <w:top w:val="single" w:color="auto" w:sz="4" w:space="0"/>
              <w:left w:val="nil"/>
              <w:bottom w:val="single" w:color="auto" w:sz="4" w:space="0"/>
              <w:right w:val="nil"/>
            </w:tcBorders>
            <w:vAlign w:val="center"/>
          </w:tcPr>
          <w:p w14:paraId="4DA2EF50">
            <w:pPr>
              <w:pStyle w:val="17"/>
              <w:shd w:val="clear" w:color="auto" w:fill="auto"/>
              <w:spacing w:after="100" w:afterAutospacing="1" w:line="240" w:lineRule="auto"/>
              <w:rPr>
                <w:b/>
                <w:bCs/>
                <w:sz w:val="18"/>
                <w:szCs w:val="18"/>
              </w:rPr>
            </w:pPr>
            <w:r>
              <w:rPr>
                <w:sz w:val="18"/>
                <w:szCs w:val="18"/>
              </w:rPr>
              <w:t>≥0.6</w:t>
            </w:r>
          </w:p>
        </w:tc>
      </w:tr>
      <w:tr w14:paraId="7A5EDEC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6" w:hRule="atLeast"/>
        </w:trPr>
        <w:tc>
          <w:tcPr>
            <w:tcW w:w="2637" w:type="dxa"/>
            <w:gridSpan w:val="2"/>
            <w:tcBorders>
              <w:top w:val="single" w:color="auto" w:sz="4" w:space="0"/>
              <w:left w:val="nil"/>
              <w:bottom w:val="single" w:color="auto" w:sz="4" w:space="0"/>
              <w:right w:val="nil"/>
            </w:tcBorders>
            <w:vAlign w:val="center"/>
          </w:tcPr>
          <w:p w14:paraId="2E2CAD9E">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Water absorption</w:t>
            </w:r>
            <w:r>
              <w:rPr>
                <w:rFonts w:hint="eastAsia"/>
                <w:sz w:val="18"/>
                <w:szCs w:val="18"/>
              </w:rPr>
              <w:t>（%）</w:t>
            </w:r>
          </w:p>
        </w:tc>
        <w:tc>
          <w:tcPr>
            <w:tcW w:w="3034" w:type="dxa"/>
            <w:tcBorders>
              <w:top w:val="single" w:color="auto" w:sz="4" w:space="0"/>
              <w:left w:val="nil"/>
              <w:bottom w:val="single" w:color="auto" w:sz="4" w:space="0"/>
              <w:right w:val="nil"/>
            </w:tcBorders>
            <w:vAlign w:val="center"/>
          </w:tcPr>
          <w:p w14:paraId="030D60EA">
            <w:pPr>
              <w:pStyle w:val="17"/>
              <w:shd w:val="clear" w:color="auto" w:fill="auto"/>
              <w:spacing w:after="100" w:afterAutospacing="1" w:line="240" w:lineRule="auto"/>
              <w:rPr>
                <w:sz w:val="18"/>
                <w:szCs w:val="18"/>
              </w:rPr>
            </w:pPr>
            <w:r>
              <w:rPr>
                <w:sz w:val="18"/>
                <w:szCs w:val="18"/>
              </w:rPr>
              <w:t>2.36</w:t>
            </w:r>
          </w:p>
        </w:tc>
        <w:tc>
          <w:tcPr>
            <w:tcW w:w="4005" w:type="dxa"/>
            <w:tcBorders>
              <w:top w:val="single" w:color="auto" w:sz="4" w:space="0"/>
              <w:left w:val="nil"/>
              <w:bottom w:val="single" w:color="auto" w:sz="4" w:space="0"/>
              <w:right w:val="nil"/>
            </w:tcBorders>
            <w:vAlign w:val="center"/>
          </w:tcPr>
          <w:p w14:paraId="334BB4AB">
            <w:pPr>
              <w:pStyle w:val="17"/>
              <w:shd w:val="clear" w:color="auto" w:fill="auto"/>
              <w:spacing w:after="100" w:afterAutospacing="1" w:line="240" w:lineRule="auto"/>
              <w:rPr>
                <w:sz w:val="18"/>
                <w:szCs w:val="18"/>
              </w:rPr>
            </w:pPr>
            <w:r>
              <w:rPr>
                <w:sz w:val="18"/>
                <w:szCs w:val="18"/>
              </w:rPr>
              <w:t>≤4.0</w:t>
            </w:r>
          </w:p>
        </w:tc>
      </w:tr>
      <w:tr w14:paraId="2F293F8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6" w:hRule="atLeast"/>
        </w:trPr>
        <w:tc>
          <w:tcPr>
            <w:tcW w:w="2637" w:type="dxa"/>
            <w:gridSpan w:val="2"/>
            <w:tcBorders>
              <w:top w:val="single" w:color="auto" w:sz="4" w:space="0"/>
              <w:left w:val="nil"/>
              <w:bottom w:val="single" w:color="auto" w:sz="4" w:space="0"/>
              <w:right w:val="nil"/>
            </w:tcBorders>
            <w:vAlign w:val="center"/>
          </w:tcPr>
          <w:p w14:paraId="42768232">
            <w:pPr>
              <w:pStyle w:val="17"/>
              <w:shd w:val="clear" w:color="auto" w:fill="auto"/>
              <w:spacing w:after="100" w:afterAutospacing="1" w:line="240" w:lineRule="auto"/>
              <w:rPr>
                <w:b/>
                <w:bCs/>
                <w:color w:val="000000" w:themeColor="text1"/>
                <w:sz w:val="18"/>
                <w:szCs w:val="18"/>
                <w14:textFill>
                  <w14:solidFill>
                    <w14:schemeClr w14:val="tx1"/>
                  </w14:solidFill>
                </w14:textFill>
              </w:rPr>
            </w:pPr>
            <w:bookmarkStart w:id="0" w:name="_Hlk143265401"/>
            <w:r>
              <w:rPr>
                <w:sz w:val="18"/>
                <w:szCs w:val="18"/>
              </w:rPr>
              <w:t>Tensile strength (mpa)</w:t>
            </w:r>
          </w:p>
        </w:tc>
        <w:tc>
          <w:tcPr>
            <w:tcW w:w="3034" w:type="dxa"/>
            <w:tcBorders>
              <w:top w:val="single" w:color="auto" w:sz="4" w:space="0"/>
              <w:left w:val="nil"/>
              <w:bottom w:val="single" w:color="auto" w:sz="4" w:space="0"/>
              <w:right w:val="nil"/>
            </w:tcBorders>
            <w:vAlign w:val="center"/>
          </w:tcPr>
          <w:p w14:paraId="35606CD0">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1.76</w:t>
            </w:r>
          </w:p>
        </w:tc>
        <w:tc>
          <w:tcPr>
            <w:tcW w:w="4005" w:type="dxa"/>
            <w:tcBorders>
              <w:top w:val="single" w:color="auto" w:sz="4" w:space="0"/>
              <w:left w:val="nil"/>
              <w:bottom w:val="single" w:color="auto" w:sz="4" w:space="0"/>
              <w:right w:val="nil"/>
            </w:tcBorders>
            <w:vAlign w:val="center"/>
          </w:tcPr>
          <w:p w14:paraId="4F3B4094">
            <w:pPr>
              <w:pStyle w:val="17"/>
              <w:shd w:val="clear" w:color="auto" w:fill="auto"/>
              <w:spacing w:after="100" w:afterAutospacing="1" w:line="240" w:lineRule="auto"/>
              <w:rPr>
                <w:b/>
                <w:bCs/>
                <w:sz w:val="18"/>
                <w:szCs w:val="18"/>
              </w:rPr>
            </w:pPr>
            <w:r>
              <w:rPr>
                <w:sz w:val="18"/>
                <w:szCs w:val="18"/>
              </w:rPr>
              <w:t>≥1.0</w:t>
            </w:r>
          </w:p>
        </w:tc>
      </w:tr>
      <w:bookmarkEnd w:id="0"/>
      <w:tr w14:paraId="39DC456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6" w:hRule="atLeast"/>
        </w:trPr>
        <w:tc>
          <w:tcPr>
            <w:tcW w:w="2637" w:type="dxa"/>
            <w:gridSpan w:val="2"/>
            <w:tcBorders>
              <w:top w:val="single" w:color="auto" w:sz="4" w:space="0"/>
              <w:left w:val="nil"/>
              <w:bottom w:val="single" w:color="auto" w:sz="4" w:space="0"/>
              <w:right w:val="nil"/>
            </w:tcBorders>
            <w:vAlign w:val="center"/>
          </w:tcPr>
          <w:p w14:paraId="2282D465">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Elongation to Break (%)</w:t>
            </w:r>
          </w:p>
        </w:tc>
        <w:tc>
          <w:tcPr>
            <w:tcW w:w="3034" w:type="dxa"/>
            <w:tcBorders>
              <w:top w:val="single" w:color="auto" w:sz="4" w:space="0"/>
              <w:left w:val="nil"/>
              <w:bottom w:val="single" w:color="auto" w:sz="4" w:space="0"/>
              <w:right w:val="nil"/>
            </w:tcBorders>
            <w:vAlign w:val="center"/>
          </w:tcPr>
          <w:p w14:paraId="450B8862">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156.05</w:t>
            </w:r>
          </w:p>
        </w:tc>
        <w:tc>
          <w:tcPr>
            <w:tcW w:w="4005" w:type="dxa"/>
            <w:tcBorders>
              <w:top w:val="single" w:color="auto" w:sz="4" w:space="0"/>
              <w:left w:val="nil"/>
              <w:bottom w:val="single" w:color="auto" w:sz="4" w:space="0"/>
              <w:right w:val="nil"/>
            </w:tcBorders>
            <w:vAlign w:val="center"/>
          </w:tcPr>
          <w:p w14:paraId="667BE3BA">
            <w:pPr>
              <w:pStyle w:val="17"/>
              <w:shd w:val="clear" w:color="auto" w:fill="auto"/>
              <w:spacing w:after="100" w:afterAutospacing="1" w:line="240" w:lineRule="auto"/>
              <w:rPr>
                <w:b/>
                <w:bCs/>
                <w:sz w:val="18"/>
                <w:szCs w:val="18"/>
              </w:rPr>
            </w:pPr>
            <w:r>
              <w:rPr>
                <w:sz w:val="18"/>
                <w:szCs w:val="18"/>
              </w:rPr>
              <w:t>≥100</w:t>
            </w:r>
          </w:p>
        </w:tc>
      </w:tr>
      <w:tr w14:paraId="4E1DA2B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6" w:hRule="atLeast"/>
        </w:trPr>
        <w:tc>
          <w:tcPr>
            <w:tcW w:w="2637" w:type="dxa"/>
            <w:gridSpan w:val="2"/>
            <w:tcBorders>
              <w:top w:val="single" w:color="auto" w:sz="4" w:space="0"/>
              <w:left w:val="nil"/>
              <w:bottom w:val="single" w:color="auto" w:sz="4" w:space="0"/>
              <w:right w:val="nil"/>
            </w:tcBorders>
            <w:vAlign w:val="center"/>
          </w:tcPr>
          <w:p w14:paraId="52793B16">
            <w:pPr>
              <w:pStyle w:val="17"/>
              <w:shd w:val="clear" w:color="auto" w:fill="auto"/>
              <w:spacing w:after="100" w:afterAutospacing="1" w:line="240" w:lineRule="auto"/>
              <w:rPr>
                <w:color w:val="000000" w:themeColor="text1"/>
                <w:sz w:val="18"/>
                <w:szCs w:val="18"/>
                <w14:textFill>
                  <w14:solidFill>
                    <w14:schemeClr w14:val="tx1"/>
                  </w14:solidFill>
                </w14:textFill>
              </w:rPr>
            </w:pPr>
            <w:r>
              <w:rPr>
                <w:sz w:val="18"/>
                <w:szCs w:val="18"/>
              </w:rPr>
              <w:t xml:space="preserve">Low temperature </w:t>
            </w:r>
            <w:r>
              <w:rPr>
                <w:rFonts w:hint="eastAsia"/>
                <w:sz w:val="18"/>
                <w:szCs w:val="18"/>
                <w:lang w:eastAsia="zh-CN"/>
              </w:rPr>
              <w:t>bend ability</w:t>
            </w:r>
          </w:p>
        </w:tc>
        <w:tc>
          <w:tcPr>
            <w:tcW w:w="3034" w:type="dxa"/>
            <w:tcBorders>
              <w:top w:val="single" w:color="auto" w:sz="4" w:space="0"/>
              <w:left w:val="nil"/>
              <w:bottom w:val="single" w:color="auto" w:sz="4" w:space="0"/>
              <w:right w:val="nil"/>
            </w:tcBorders>
            <w:vAlign w:val="center"/>
          </w:tcPr>
          <w:p w14:paraId="1BCEE5B4">
            <w:pPr>
              <w:pStyle w:val="17"/>
              <w:shd w:val="clear" w:color="auto" w:fill="auto"/>
              <w:spacing w:after="100" w:afterAutospacing="1" w:line="240" w:lineRule="auto"/>
              <w:rPr>
                <w:color w:val="000000" w:themeColor="text1"/>
                <w:sz w:val="18"/>
                <w:szCs w:val="18"/>
                <w14:textFill>
                  <w14:solidFill>
                    <w14:schemeClr w14:val="tx1"/>
                  </w14:solidFill>
                </w14:textFill>
              </w:rPr>
            </w:pPr>
            <w:r>
              <w:rPr>
                <w:sz w:val="18"/>
                <w:szCs w:val="18"/>
              </w:rPr>
              <w:t>-40, no cracks</w:t>
            </w:r>
          </w:p>
        </w:tc>
        <w:tc>
          <w:tcPr>
            <w:tcW w:w="4005" w:type="dxa"/>
            <w:tcBorders>
              <w:top w:val="single" w:color="auto" w:sz="4" w:space="0"/>
              <w:left w:val="nil"/>
              <w:bottom w:val="single" w:color="auto" w:sz="4" w:space="0"/>
              <w:right w:val="nil"/>
            </w:tcBorders>
            <w:vAlign w:val="center"/>
          </w:tcPr>
          <w:p w14:paraId="6B4EEE6C">
            <w:pPr>
              <w:pStyle w:val="17"/>
              <w:shd w:val="clear" w:color="auto" w:fill="auto"/>
              <w:spacing w:after="100" w:afterAutospacing="1" w:line="240" w:lineRule="auto"/>
              <w:rPr>
                <w:sz w:val="18"/>
                <w:szCs w:val="18"/>
              </w:rPr>
            </w:pPr>
            <w:r>
              <w:rPr>
                <w:sz w:val="18"/>
                <w:szCs w:val="18"/>
              </w:rPr>
              <w:t>-40, no cracks</w:t>
            </w:r>
          </w:p>
        </w:tc>
      </w:tr>
      <w:tr w14:paraId="4B3CC81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78" w:hRule="atLeast"/>
        </w:trPr>
        <w:tc>
          <w:tcPr>
            <w:tcW w:w="9676" w:type="dxa"/>
            <w:gridSpan w:val="4"/>
            <w:tcBorders>
              <w:top w:val="single" w:color="auto" w:sz="4" w:space="0"/>
              <w:bottom w:val="single" w:color="auto" w:sz="4" w:space="0"/>
            </w:tcBorders>
            <w:shd w:val="clear" w:color="auto" w:fill="1F4E79" w:themeFill="accent5" w:themeFillShade="80"/>
            <w:vAlign w:val="center"/>
          </w:tcPr>
          <w:p w14:paraId="2F1ECA1F">
            <w:pPr>
              <w:pStyle w:val="17"/>
              <w:shd w:val="clear" w:color="auto" w:fill="auto"/>
              <w:spacing w:after="100" w:afterAutospacing="1" w:line="240" w:lineRule="auto"/>
              <w:rPr>
                <w:b/>
                <w:bCs/>
                <w:sz w:val="24"/>
                <w:szCs w:val="24"/>
              </w:rPr>
            </w:pPr>
            <w:r>
              <w:rPr>
                <w:b/>
                <w:bCs/>
                <w:color w:val="FFFFFF" w:themeColor="background1"/>
                <w:sz w:val="24"/>
                <w:szCs w:val="24"/>
                <w14:textFill>
                  <w14:solidFill>
                    <w14:schemeClr w14:val="bg1"/>
                  </w14:solidFill>
                </w14:textFill>
              </w:rPr>
              <w:t>INSTRUCTIONS</w:t>
            </w:r>
          </w:p>
        </w:tc>
      </w:tr>
      <w:tr w14:paraId="06036DA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96" w:hRule="atLeast"/>
        </w:trPr>
        <w:tc>
          <w:tcPr>
            <w:tcW w:w="2506" w:type="dxa"/>
            <w:tcBorders>
              <w:top w:val="single" w:color="auto" w:sz="4" w:space="0"/>
              <w:bottom w:val="single" w:color="auto" w:sz="4" w:space="0"/>
            </w:tcBorders>
            <w:vAlign w:val="center"/>
          </w:tcPr>
          <w:p w14:paraId="75D45F4F">
            <w:pPr>
              <w:pStyle w:val="17"/>
              <w:spacing w:after="100" w:afterAutospacing="1"/>
              <w:rPr>
                <w:sz w:val="18"/>
                <w:szCs w:val="18"/>
              </w:rPr>
            </w:pPr>
            <w:r>
              <w:rPr>
                <w:rFonts w:hint="eastAsia"/>
                <w:sz w:val="18"/>
                <w:szCs w:val="18"/>
              </w:rPr>
              <w:t>Coverage</w:t>
            </w:r>
          </w:p>
        </w:tc>
        <w:tc>
          <w:tcPr>
            <w:tcW w:w="7170" w:type="dxa"/>
            <w:gridSpan w:val="3"/>
            <w:tcBorders>
              <w:top w:val="single" w:color="auto" w:sz="4" w:space="0"/>
              <w:bottom w:val="single" w:color="auto" w:sz="4" w:space="0"/>
            </w:tcBorders>
            <w:vAlign w:val="center"/>
          </w:tcPr>
          <w:p w14:paraId="51174D75">
            <w:pPr>
              <w:pStyle w:val="17"/>
              <w:shd w:val="clear" w:color="auto" w:fill="auto"/>
              <w:spacing w:after="100" w:afterAutospacing="1" w:line="240" w:lineRule="auto"/>
              <w:rPr>
                <w:sz w:val="18"/>
                <w:szCs w:val="18"/>
              </w:rPr>
            </w:pPr>
            <w:r>
              <w:rPr>
                <w:rFonts w:hint="eastAsia"/>
                <w:sz w:val="18"/>
                <w:szCs w:val="18"/>
              </w:rPr>
              <w:t>2mm thickness, 2.8kg is needed to paint 1m</w:t>
            </w:r>
            <w:r>
              <w:rPr>
                <w:rFonts w:hint="eastAsia"/>
                <w:sz w:val="18"/>
                <w:szCs w:val="18"/>
                <w:vertAlign w:val="superscript"/>
              </w:rPr>
              <w:t>2</w:t>
            </w:r>
            <w:r>
              <w:rPr>
                <w:rFonts w:hint="eastAsia"/>
                <w:sz w:val="18"/>
                <w:szCs w:val="18"/>
              </w:rPr>
              <w:t>.</w:t>
            </w:r>
          </w:p>
        </w:tc>
      </w:tr>
      <w:tr w14:paraId="21DF35C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03" w:hRule="atLeast"/>
        </w:trPr>
        <w:tc>
          <w:tcPr>
            <w:tcW w:w="2506" w:type="dxa"/>
            <w:tcBorders>
              <w:top w:val="single" w:color="auto" w:sz="4" w:space="0"/>
              <w:bottom w:val="single" w:color="auto" w:sz="4" w:space="0"/>
            </w:tcBorders>
            <w:vAlign w:val="center"/>
          </w:tcPr>
          <w:p w14:paraId="4C917116">
            <w:pPr>
              <w:pStyle w:val="17"/>
              <w:spacing w:after="100" w:afterAutospacing="1"/>
              <w:rPr>
                <w:sz w:val="18"/>
                <w:szCs w:val="18"/>
              </w:rPr>
            </w:pPr>
            <w:r>
              <w:rPr>
                <w:rFonts w:hint="eastAsia"/>
                <w:sz w:val="18"/>
                <w:szCs w:val="18"/>
              </w:rPr>
              <w:t>Ambient Air Temperature</w:t>
            </w:r>
          </w:p>
        </w:tc>
        <w:tc>
          <w:tcPr>
            <w:tcW w:w="7170" w:type="dxa"/>
            <w:gridSpan w:val="3"/>
            <w:tcBorders>
              <w:top w:val="single" w:color="auto" w:sz="4" w:space="0"/>
              <w:bottom w:val="single" w:color="auto" w:sz="4" w:space="0"/>
            </w:tcBorders>
            <w:vAlign w:val="center"/>
          </w:tcPr>
          <w:p w14:paraId="02AC2A4B">
            <w:pPr>
              <w:pStyle w:val="17"/>
              <w:shd w:val="clear" w:color="auto" w:fill="auto"/>
              <w:spacing w:after="100" w:afterAutospacing="1" w:line="240" w:lineRule="auto"/>
              <w:rPr>
                <w:sz w:val="18"/>
                <w:szCs w:val="18"/>
              </w:rPr>
            </w:pPr>
            <w:r>
              <w:rPr>
                <w:rFonts w:hint="eastAsia"/>
                <w:sz w:val="18"/>
                <w:szCs w:val="18"/>
              </w:rPr>
              <w:t>5℃-40℃</w:t>
            </w:r>
          </w:p>
        </w:tc>
      </w:tr>
    </w:tbl>
    <w:p w14:paraId="2DB2A51D">
      <w:pPr>
        <w:pStyle w:val="14"/>
        <w:tabs>
          <w:tab w:val="left" w:pos="188"/>
        </w:tabs>
        <w:spacing w:before="0" w:after="100" w:afterAutospacing="1" w:line="360" w:lineRule="exact"/>
        <w:rPr>
          <w:b/>
          <w:bCs/>
          <w:sz w:val="32"/>
          <w:szCs w:val="32"/>
        </w:rPr>
        <w:sectPr>
          <w:type w:val="continuous"/>
          <w:pgSz w:w="11906" w:h="16838"/>
          <w:pgMar w:top="1440" w:right="1230" w:bottom="1440" w:left="1230" w:header="851" w:footer="992" w:gutter="0"/>
          <w:cols w:space="425" w:num="1"/>
          <w:docGrid w:type="lines" w:linePitch="312" w:charSpace="0"/>
        </w:sectPr>
      </w:pPr>
      <w:r>
        <w:rPr>
          <w:rStyle w:val="18"/>
          <w:rFonts w:hint="eastAsia"/>
          <w:b w:val="0"/>
          <w:bCs w:val="0"/>
          <w:color w:val="000000"/>
          <w:sz w:val="16"/>
          <w:szCs w:val="16"/>
        </w:rPr>
        <w:t>Results may vary depending on mixing method and equipment, temperature, application method, test method, actual field conditions and curing conditions。</w:t>
      </w:r>
    </w:p>
    <w:p w14:paraId="41443E95">
      <w:pPr>
        <w:pStyle w:val="14"/>
        <w:tabs>
          <w:tab w:val="left" w:pos="188"/>
        </w:tabs>
        <w:snapToGrid w:val="0"/>
        <w:spacing w:before="156" w:beforeLines="50" w:after="93" w:afterLines="30" w:line="240" w:lineRule="auto"/>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Application Instructions</w:t>
      </w:r>
    </w:p>
    <w:p w14:paraId="50E30F15">
      <w:pPr>
        <w:pStyle w:val="14"/>
        <w:numPr>
          <w:ilvl w:val="0"/>
          <w:numId w:val="2"/>
        </w:numPr>
        <w:tabs>
          <w:tab w:val="left" w:pos="188"/>
        </w:tabs>
        <w:spacing w:before="0" w:after="0" w:line="280" w:lineRule="exact"/>
        <w:ind w:left="244" w:hanging="244"/>
        <w:rPr>
          <w:sz w:val="21"/>
          <w:szCs w:val="21"/>
        </w:rPr>
      </w:pPr>
      <w:r>
        <w:rPr>
          <w:rFonts w:hint="eastAsia"/>
          <w:sz w:val="21"/>
          <w:szCs w:val="21"/>
        </w:rPr>
        <w:t xml:space="preserve"> </w:t>
      </w:r>
      <w:r>
        <w:rPr>
          <w:sz w:val="21"/>
          <w:szCs w:val="21"/>
        </w:rPr>
        <w:t>Clean the surface of the substrate, the surface of the substrate is solid and free of looseness, accumulation of water, floating dust, sand and dust, oil and other foreign matter, etc..</w:t>
      </w:r>
    </w:p>
    <w:p w14:paraId="31C6777D">
      <w:pPr>
        <w:pStyle w:val="14"/>
        <w:numPr>
          <w:ilvl w:val="0"/>
          <w:numId w:val="2"/>
        </w:numPr>
        <w:tabs>
          <w:tab w:val="left" w:pos="188"/>
        </w:tabs>
        <w:spacing w:before="0" w:after="0" w:line="280" w:lineRule="exact"/>
        <w:ind w:left="244" w:hanging="244"/>
        <w:rPr>
          <w:sz w:val="21"/>
          <w:szCs w:val="21"/>
        </w:rPr>
      </w:pPr>
      <w:r>
        <w:rPr>
          <w:rFonts w:hint="eastAsia"/>
          <w:sz w:val="21"/>
          <w:szCs w:val="21"/>
        </w:rPr>
        <w:t xml:space="preserve"> </w:t>
      </w:r>
      <w:r>
        <w:rPr>
          <w:sz w:val="21"/>
          <w:szCs w:val="21"/>
        </w:rPr>
        <w:t>Apply the paint evenly by rolling, brushing, scraping, etc., to ensure that the surface of the substrate is covered; -  The thickness of the paint should be about 2mm.</w:t>
      </w:r>
    </w:p>
    <w:p w14:paraId="25E2CE9A">
      <w:pPr>
        <w:pStyle w:val="14"/>
        <w:numPr>
          <w:ilvl w:val="0"/>
          <w:numId w:val="2"/>
        </w:numPr>
        <w:tabs>
          <w:tab w:val="left" w:pos="188"/>
        </w:tabs>
        <w:spacing w:before="0" w:after="0" w:line="280" w:lineRule="exact"/>
        <w:ind w:left="244" w:hanging="244"/>
        <w:rPr>
          <w:sz w:val="21"/>
          <w:szCs w:val="21"/>
        </w:rPr>
      </w:pPr>
      <w:r>
        <w:rPr>
          <w:sz w:val="21"/>
          <w:szCs w:val="21"/>
        </w:rPr>
        <w:t>The thickness of the paint should be about 2mm, the thicker the thickness, the longer the service life.</w:t>
      </w:r>
    </w:p>
    <w:p w14:paraId="091CBBC5">
      <w:pPr>
        <w:pStyle w:val="14"/>
        <w:numPr>
          <w:ilvl w:val="0"/>
          <w:numId w:val="2"/>
        </w:numPr>
        <w:tabs>
          <w:tab w:val="left" w:pos="188"/>
        </w:tabs>
        <w:spacing w:before="0" w:after="0" w:line="280" w:lineRule="exact"/>
        <w:ind w:left="244" w:hanging="244"/>
        <w:rPr>
          <w:sz w:val="21"/>
          <w:szCs w:val="21"/>
        </w:rPr>
      </w:pPr>
      <w:r>
        <w:rPr>
          <w:sz w:val="21"/>
          <w:szCs w:val="21"/>
        </w:rPr>
        <w:t>Suggestion:</w:t>
      </w:r>
      <w:r>
        <w:rPr>
          <w:rFonts w:hint="eastAsia"/>
          <w:sz w:val="21"/>
          <w:szCs w:val="21"/>
        </w:rPr>
        <w:t xml:space="preserve"> </w:t>
      </w:r>
      <w:r>
        <w:rPr>
          <w:sz w:val="21"/>
          <w:szCs w:val="21"/>
        </w:rPr>
        <w:t>Use mesh cloth to enhance the strength of the adhesive layer.</w:t>
      </w:r>
    </w:p>
    <w:p w14:paraId="7A404221">
      <w:pPr>
        <w:pStyle w:val="14"/>
        <w:numPr>
          <w:ilvl w:val="0"/>
          <w:numId w:val="2"/>
        </w:numPr>
        <w:tabs>
          <w:tab w:val="left" w:pos="188"/>
        </w:tabs>
        <w:spacing w:before="0" w:after="0" w:line="280" w:lineRule="exact"/>
        <w:ind w:left="244" w:hanging="244"/>
        <w:rPr>
          <w:sz w:val="21"/>
          <w:szCs w:val="21"/>
        </w:rPr>
      </w:pPr>
      <w:r>
        <w:rPr>
          <w:rFonts w:hint="eastAsia"/>
          <w:sz w:val="21"/>
          <w:szCs w:val="21"/>
        </w:rPr>
        <w:t xml:space="preserve"> </w:t>
      </w:r>
      <w:r>
        <w:rPr>
          <w:sz w:val="21"/>
          <w:szCs w:val="21"/>
        </w:rPr>
        <w:t>Adjustment of viscosity:</w:t>
      </w:r>
      <w:r>
        <w:rPr>
          <w:rFonts w:hint="eastAsia"/>
          <w:sz w:val="21"/>
          <w:szCs w:val="21"/>
        </w:rPr>
        <w:t xml:space="preserve"> </w:t>
      </w:r>
      <w:r>
        <w:rPr>
          <w:sz w:val="21"/>
          <w:szCs w:val="21"/>
        </w:rPr>
        <w:t>Use anhydrous (ethanol, ethyl acetate, thinner) to adjust.</w:t>
      </w:r>
    </w:p>
    <w:p w14:paraId="772A5AF5">
      <w:pPr>
        <w:pStyle w:val="14"/>
        <w:numPr>
          <w:ilvl w:val="0"/>
          <w:numId w:val="3"/>
        </w:numPr>
        <w:tabs>
          <w:tab w:val="left" w:pos="188"/>
        </w:tabs>
        <w:spacing w:before="0" w:after="0" w:line="280" w:lineRule="exact"/>
        <w:ind w:left="244" w:hanging="244"/>
        <w:rPr>
          <w:sz w:val="21"/>
          <w:szCs w:val="21"/>
        </w:rPr>
      </w:pPr>
      <w:r>
        <w:rPr>
          <w:rFonts w:hint="eastAsia"/>
          <w:sz w:val="21"/>
          <w:szCs w:val="21"/>
        </w:rPr>
        <w:t>·After opening the unused paint, immediately exhaust the gas in the bag as far as possible, sealed storage.</w:t>
      </w:r>
    </w:p>
    <w:p w14:paraId="7FEF1E16">
      <w:pPr>
        <w:pStyle w:val="14"/>
        <w:numPr>
          <w:ilvl w:val="0"/>
          <w:numId w:val="3"/>
        </w:numPr>
        <w:tabs>
          <w:tab w:val="left" w:pos="188"/>
        </w:tabs>
        <w:spacing w:before="0" w:after="0" w:line="280" w:lineRule="exact"/>
        <w:ind w:left="244" w:hanging="244"/>
        <w:rPr>
          <w:sz w:val="21"/>
          <w:szCs w:val="21"/>
        </w:rPr>
      </w:pPr>
      <w:r>
        <w:rPr>
          <w:sz w:val="21"/>
          <w:szCs w:val="21"/>
        </w:rPr>
        <w:t>This product may cause skin allergy if it comes into contact with the skin, it should be used with proper protective measures.</w:t>
      </w:r>
    </w:p>
    <w:p w14:paraId="13292C87">
      <w:pPr>
        <w:pStyle w:val="14"/>
        <w:numPr>
          <w:ilvl w:val="0"/>
          <w:numId w:val="3"/>
        </w:numPr>
        <w:tabs>
          <w:tab w:val="left" w:pos="188"/>
        </w:tabs>
        <w:spacing w:before="0" w:after="0" w:line="280" w:lineRule="exact"/>
        <w:ind w:left="244" w:hanging="244"/>
        <w:rPr>
          <w:sz w:val="21"/>
          <w:szCs w:val="21"/>
        </w:rPr>
      </w:pPr>
      <w:r>
        <w:rPr>
          <w:sz w:val="21"/>
          <w:szCs w:val="21"/>
        </w:rPr>
        <w:t>In case of accidental contact with eyes, flush with water immediately, if there is any discomfort, please consult a doctor immediately.</w:t>
      </w:r>
    </w:p>
    <w:sectPr>
      <w:type w:val="continuous"/>
      <w:pgSz w:w="11906" w:h="16838"/>
      <w:pgMar w:top="1440" w:right="1230" w:bottom="1440" w:left="1230"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37456">
    <w:pPr>
      <w:pStyle w:val="4"/>
      <w:jc w:val="right"/>
      <w:rPr>
        <w:rFonts w:hint="eastAsia"/>
      </w:rPr>
    </w:pPr>
    <w:sdt>
      <w:sdtPr>
        <w:id w:val="1874492629"/>
        <w:docPartObj>
          <w:docPartGallery w:val="autotext"/>
        </w:docPartObj>
      </w:sdtPr>
      <w:sdtContent>
        <w:sdt>
          <w:sdtPr>
            <w:id w:val="-1705238520"/>
            <w:docPartObj>
              <w:docPartGallery w:val="autotext"/>
            </w:docPartObj>
          </w:sdtPr>
          <w:sdtContent>
            <w:r>
              <w:rPr>
                <w:rFonts w:ascii="Arial" w:hAnsi="Arial" w:cs="Arial"/>
                <w:sz w:val="22"/>
                <w:szCs w:val="22"/>
                <w:lang w:val="zh-CN"/>
              </w:rPr>
              <w:t xml:space="preserve">       </w:t>
            </w:r>
            <w:r>
              <w:rPr>
                <w:rFonts w:ascii="Arial" w:hAnsi="Arial" w:cs="Arial"/>
                <w:b/>
                <w:bCs/>
                <w:sz w:val="22"/>
                <w:szCs w:val="22"/>
              </w:rPr>
              <w:fldChar w:fldCharType="begin"/>
            </w:r>
            <w:r>
              <w:rPr>
                <w:rFonts w:ascii="Arial" w:hAnsi="Arial" w:cs="Arial"/>
                <w:b/>
                <w:bCs/>
                <w:sz w:val="22"/>
                <w:szCs w:val="22"/>
              </w:rPr>
              <w:instrText xml:space="preserve">PAGE</w:instrText>
            </w:r>
            <w:r>
              <w:rPr>
                <w:rFonts w:ascii="Arial" w:hAnsi="Arial" w:cs="Arial"/>
                <w:b/>
                <w:bCs/>
                <w:sz w:val="22"/>
                <w:szCs w:val="22"/>
              </w:rPr>
              <w:fldChar w:fldCharType="separate"/>
            </w:r>
            <w:r>
              <w:rPr>
                <w:rFonts w:ascii="Arial" w:hAnsi="Arial" w:cs="Arial"/>
                <w:b/>
                <w:bCs/>
                <w:sz w:val="22"/>
                <w:szCs w:val="22"/>
                <w:lang w:val="zh-CN"/>
              </w:rPr>
              <w:t>2</w:t>
            </w:r>
            <w:r>
              <w:rPr>
                <w:rFonts w:ascii="Arial" w:hAnsi="Arial" w:cs="Arial"/>
                <w:b/>
                <w:bCs/>
                <w:sz w:val="22"/>
                <w:szCs w:val="22"/>
              </w:rPr>
              <w:fldChar w:fldCharType="end"/>
            </w:r>
            <w:r>
              <w:rPr>
                <w:rFonts w:ascii="Arial" w:hAnsi="Arial" w:cs="Arial"/>
                <w:sz w:val="22"/>
                <w:szCs w:val="22"/>
                <w:lang w:val="zh-CN"/>
              </w:rPr>
              <w:t xml:space="preserve"> /</w:t>
            </w:r>
            <w:r>
              <w:rPr>
                <w:rFonts w:hint="eastAsia" w:ascii="Arial" w:hAnsi="Arial" w:cs="Arial"/>
                <w:sz w:val="22"/>
                <w:szCs w:val="22"/>
                <w:lang w:val="zh-CN"/>
              </w:rPr>
              <w:t>2</w:t>
            </w:r>
          </w:sdtContent>
        </w:sdt>
      </w:sdtContent>
    </w:sdt>
    <w:r>
      <w:drawing>
        <wp:inline distT="0" distB="0" distL="114300" distR="114300">
          <wp:extent cx="2297430" cy="539115"/>
          <wp:effectExtent l="0" t="0" r="7620"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2297430" cy="53911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464F7">
    <w:pPr>
      <w:pStyle w:val="5"/>
      <w:jc w:val="left"/>
    </w:pPr>
    <w:r>
      <w:drawing>
        <wp:inline distT="0" distB="0" distL="114300" distR="114300">
          <wp:extent cx="1838325" cy="82931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838325" cy="8293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062BF"/>
    <w:multiLevelType w:val="multilevel"/>
    <w:tmpl w:val="1F1062BF"/>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32773EC2"/>
    <w:multiLevelType w:val="multilevel"/>
    <w:tmpl w:val="32773EC2"/>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5C770B42"/>
    <w:multiLevelType w:val="multilevel"/>
    <w:tmpl w:val="5C770B4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ADA"/>
    <w:rsid w:val="000055BE"/>
    <w:rsid w:val="00061B52"/>
    <w:rsid w:val="00072F42"/>
    <w:rsid w:val="00076602"/>
    <w:rsid w:val="00092784"/>
    <w:rsid w:val="000A76F7"/>
    <w:rsid w:val="000F5F62"/>
    <w:rsid w:val="001377B0"/>
    <w:rsid w:val="00177C5E"/>
    <w:rsid w:val="00186B6D"/>
    <w:rsid w:val="001876B5"/>
    <w:rsid w:val="001D5814"/>
    <w:rsid w:val="001E6373"/>
    <w:rsid w:val="001F3F58"/>
    <w:rsid w:val="0020116E"/>
    <w:rsid w:val="00214A1C"/>
    <w:rsid w:val="00216076"/>
    <w:rsid w:val="00223384"/>
    <w:rsid w:val="002535C7"/>
    <w:rsid w:val="00257654"/>
    <w:rsid w:val="002726D4"/>
    <w:rsid w:val="00273D0F"/>
    <w:rsid w:val="00275A83"/>
    <w:rsid w:val="002A09AC"/>
    <w:rsid w:val="002A6117"/>
    <w:rsid w:val="002B7762"/>
    <w:rsid w:val="002D49A1"/>
    <w:rsid w:val="002E6CB7"/>
    <w:rsid w:val="00320059"/>
    <w:rsid w:val="003947DA"/>
    <w:rsid w:val="003A0DC2"/>
    <w:rsid w:val="003A3427"/>
    <w:rsid w:val="003C4CF5"/>
    <w:rsid w:val="003E13CB"/>
    <w:rsid w:val="003F45F0"/>
    <w:rsid w:val="0041502A"/>
    <w:rsid w:val="00434322"/>
    <w:rsid w:val="00446520"/>
    <w:rsid w:val="004504E2"/>
    <w:rsid w:val="004C2F1C"/>
    <w:rsid w:val="004F098B"/>
    <w:rsid w:val="004F7D3D"/>
    <w:rsid w:val="0050319A"/>
    <w:rsid w:val="0061486C"/>
    <w:rsid w:val="0065256E"/>
    <w:rsid w:val="00655789"/>
    <w:rsid w:val="00655BCE"/>
    <w:rsid w:val="0069410D"/>
    <w:rsid w:val="006A3837"/>
    <w:rsid w:val="0070030F"/>
    <w:rsid w:val="007044F5"/>
    <w:rsid w:val="00742190"/>
    <w:rsid w:val="00767D94"/>
    <w:rsid w:val="00772063"/>
    <w:rsid w:val="00781964"/>
    <w:rsid w:val="007821A8"/>
    <w:rsid w:val="007F5AB9"/>
    <w:rsid w:val="00832CFF"/>
    <w:rsid w:val="0084052A"/>
    <w:rsid w:val="00855A66"/>
    <w:rsid w:val="00866B95"/>
    <w:rsid w:val="008672B7"/>
    <w:rsid w:val="008C3D6D"/>
    <w:rsid w:val="008D4006"/>
    <w:rsid w:val="008D6CCD"/>
    <w:rsid w:val="008E19B4"/>
    <w:rsid w:val="008F0A3B"/>
    <w:rsid w:val="008F1408"/>
    <w:rsid w:val="00901960"/>
    <w:rsid w:val="00910353"/>
    <w:rsid w:val="00925991"/>
    <w:rsid w:val="00956022"/>
    <w:rsid w:val="00971A58"/>
    <w:rsid w:val="009779A1"/>
    <w:rsid w:val="009D0C4F"/>
    <w:rsid w:val="009E489C"/>
    <w:rsid w:val="009E7A8A"/>
    <w:rsid w:val="009F3A7B"/>
    <w:rsid w:val="00A27ADA"/>
    <w:rsid w:val="00A32ACC"/>
    <w:rsid w:val="00A7590B"/>
    <w:rsid w:val="00AA425D"/>
    <w:rsid w:val="00AE2E60"/>
    <w:rsid w:val="00AF0A81"/>
    <w:rsid w:val="00B323E8"/>
    <w:rsid w:val="00B40A5D"/>
    <w:rsid w:val="00B56A95"/>
    <w:rsid w:val="00B9284B"/>
    <w:rsid w:val="00BD1F47"/>
    <w:rsid w:val="00BD3885"/>
    <w:rsid w:val="00BD431A"/>
    <w:rsid w:val="00C1174F"/>
    <w:rsid w:val="00C45A99"/>
    <w:rsid w:val="00C6125B"/>
    <w:rsid w:val="00C73F91"/>
    <w:rsid w:val="00CB10AB"/>
    <w:rsid w:val="00CB4AC1"/>
    <w:rsid w:val="00CD25F8"/>
    <w:rsid w:val="00CD7E9F"/>
    <w:rsid w:val="00D6409C"/>
    <w:rsid w:val="00D73C72"/>
    <w:rsid w:val="00D87C98"/>
    <w:rsid w:val="00DC1658"/>
    <w:rsid w:val="00E016C2"/>
    <w:rsid w:val="00E04172"/>
    <w:rsid w:val="00E27F35"/>
    <w:rsid w:val="00E92D7B"/>
    <w:rsid w:val="00E938E2"/>
    <w:rsid w:val="00EA7744"/>
    <w:rsid w:val="00EB5EF1"/>
    <w:rsid w:val="00F1294E"/>
    <w:rsid w:val="00F936F9"/>
    <w:rsid w:val="00FA7063"/>
    <w:rsid w:val="01EE1F3A"/>
    <w:rsid w:val="024737BC"/>
    <w:rsid w:val="02594118"/>
    <w:rsid w:val="06172408"/>
    <w:rsid w:val="06CE7FBD"/>
    <w:rsid w:val="0703310E"/>
    <w:rsid w:val="09531A76"/>
    <w:rsid w:val="0EE64E23"/>
    <w:rsid w:val="20766CEF"/>
    <w:rsid w:val="216041AE"/>
    <w:rsid w:val="229E1760"/>
    <w:rsid w:val="24616461"/>
    <w:rsid w:val="25261369"/>
    <w:rsid w:val="369462C9"/>
    <w:rsid w:val="3A340AAF"/>
    <w:rsid w:val="49213E0B"/>
    <w:rsid w:val="55D67312"/>
    <w:rsid w:val="592A4855"/>
    <w:rsid w:val="5BB74E83"/>
    <w:rsid w:val="6845474E"/>
    <w:rsid w:val="68DC4EE3"/>
    <w:rsid w:val="6C5C6F0B"/>
    <w:rsid w:val="77360A14"/>
    <w:rsid w:val="7CA1467C"/>
    <w:rsid w:val="7CEC5E4E"/>
    <w:rsid w:val="7F940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tabs>
        <w:tab w:val="center" w:pos="4153"/>
        <w:tab w:val="right" w:pos="8306"/>
      </w:tabs>
      <w:snapToGrid w:val="0"/>
      <w:jc w:val="center"/>
    </w:pPr>
    <w:rPr>
      <w:sz w:val="18"/>
      <w:szCs w:val="18"/>
    </w:rPr>
  </w:style>
  <w:style w:type="character" w:styleId="6">
    <w:name w:val="Hyperlink"/>
    <w:basedOn w:val="2"/>
    <w:unhideWhenUsed/>
    <w:uiPriority w:val="99"/>
    <w:rPr>
      <w:color w:val="0563C1" w:themeColor="hyperlink"/>
      <w:u w:val="single"/>
      <w14:textFill>
        <w14:solidFill>
          <w14:schemeClr w14:val="hlink"/>
        </w14:solidFill>
      </w14:textFill>
    </w:rPr>
  </w:style>
  <w:style w:type="table" w:styleId="7">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2"/>
    <w:link w:val="5"/>
    <w:qFormat/>
    <w:uiPriority w:val="99"/>
    <w:rPr>
      <w:sz w:val="18"/>
      <w:szCs w:val="18"/>
    </w:rPr>
  </w:style>
  <w:style w:type="character" w:customStyle="1" w:styleId="9">
    <w:name w:val="页脚 字符"/>
    <w:basedOn w:val="2"/>
    <w:link w:val="4"/>
    <w:uiPriority w:val="99"/>
    <w:rPr>
      <w:sz w:val="18"/>
      <w:szCs w:val="18"/>
    </w:rPr>
  </w:style>
  <w:style w:type="character" w:customStyle="1" w:styleId="10">
    <w:name w:val="MSG_EN_FONT_STYLE_NAME_TEMPLATE_ROLE_LEVEL MSG_EN_FONT_STYLE_NAME_BY_ROLE_HEADING 2"/>
    <w:basedOn w:val="2"/>
    <w:uiPriority w:val="99"/>
    <w:rPr>
      <w:rFonts w:ascii="Arial" w:hAnsi="Arial" w:cs="Arial"/>
      <w:color w:val="929292"/>
      <w:spacing w:val="10"/>
      <w:sz w:val="36"/>
      <w:szCs w:val="36"/>
      <w:u w:val="none"/>
    </w:rPr>
  </w:style>
  <w:style w:type="character" w:customStyle="1" w:styleId="11">
    <w:name w:val="MSG_EN_FONT_STYLE_NAME_TEMPLATE_ROLE_LEVEL MSG_EN_FONT_STYLE_NAME_BY_ROLE_HEADING 1_"/>
    <w:basedOn w:val="2"/>
    <w:link w:val="12"/>
    <w:uiPriority w:val="0"/>
    <w:rPr>
      <w:rFonts w:ascii="Arial" w:hAnsi="Arial" w:cs="Arial"/>
      <w:spacing w:val="20"/>
      <w:kern w:val="0"/>
      <w:sz w:val="52"/>
      <w:szCs w:val="52"/>
      <w:shd w:val="clear" w:color="auto" w:fill="FFFFFF"/>
    </w:rPr>
  </w:style>
  <w:style w:type="paragraph" w:customStyle="1" w:styleId="12">
    <w:name w:val="MSG_EN_FONT_STYLE_NAME_TEMPLATE_ROLE_LEVEL MSG_EN_FONT_STYLE_NAME_BY_ROLE_HEADING 1"/>
    <w:basedOn w:val="1"/>
    <w:link w:val="11"/>
    <w:uiPriority w:val="0"/>
    <w:pPr>
      <w:shd w:val="clear" w:color="auto" w:fill="FFFFFF"/>
      <w:spacing w:line="788" w:lineRule="exact"/>
      <w:jc w:val="left"/>
      <w:outlineLvl w:val="0"/>
    </w:pPr>
    <w:rPr>
      <w:rFonts w:ascii="Arial" w:hAnsi="Arial" w:cs="Arial"/>
      <w:spacing w:val="20"/>
      <w:kern w:val="0"/>
      <w:sz w:val="52"/>
      <w:szCs w:val="52"/>
    </w:rPr>
  </w:style>
  <w:style w:type="character" w:customStyle="1" w:styleId="13">
    <w:name w:val="MSG_EN_FONT_STYLE_NAME_TEMPLATE_ROLE MSG_EN_FONT_STYLE_NAME_BY_ROLE_TEXT_"/>
    <w:basedOn w:val="2"/>
    <w:link w:val="14"/>
    <w:uiPriority w:val="99"/>
    <w:rPr>
      <w:rFonts w:ascii="Arial" w:hAnsi="Arial" w:cs="Arial"/>
      <w:sz w:val="15"/>
      <w:szCs w:val="15"/>
      <w:shd w:val="clear" w:color="auto" w:fill="FFFFFF"/>
    </w:rPr>
  </w:style>
  <w:style w:type="paragraph" w:customStyle="1" w:styleId="14">
    <w:name w:val="MSG_EN_FONT_STYLE_NAME_TEMPLATE_ROLE MSG_EN_FONT_STYLE_NAME_BY_ROLE_TEXT1"/>
    <w:basedOn w:val="1"/>
    <w:link w:val="13"/>
    <w:uiPriority w:val="99"/>
    <w:pPr>
      <w:shd w:val="clear" w:color="auto" w:fill="FFFFFF"/>
      <w:spacing w:before="240" w:after="240" w:line="220" w:lineRule="exact"/>
    </w:pPr>
    <w:rPr>
      <w:rFonts w:ascii="Arial" w:hAnsi="Arial" w:cs="Arial"/>
      <w:sz w:val="15"/>
      <w:szCs w:val="15"/>
    </w:rPr>
  </w:style>
  <w:style w:type="character" w:customStyle="1" w:styleId="15">
    <w:name w:val="MSG_EN_FONT_STYLE_NAME_TEMPLATE_ROLE MSG_EN_FONT_STYLE_NAME_BY_ROLE_TABLE_CAPTION + MSG_EN_FONT_STYLE_MODIFER_BOLD"/>
    <w:basedOn w:val="2"/>
    <w:uiPriority w:val="99"/>
    <w:rPr>
      <w:rFonts w:ascii="Arial" w:hAnsi="Arial" w:cs="Arial"/>
      <w:b/>
      <w:bCs/>
      <w:sz w:val="15"/>
      <w:szCs w:val="15"/>
      <w:u w:val="none"/>
    </w:rPr>
  </w:style>
  <w:style w:type="character" w:customStyle="1" w:styleId="16">
    <w:name w:val="MSG_EN_FONT_STYLE_NAME_TEMPLATE_ROLE MSG_EN_FONT_STYLE_NAME_BY_ROLE_TABLE_CAPTION_"/>
    <w:basedOn w:val="2"/>
    <w:link w:val="17"/>
    <w:uiPriority w:val="99"/>
    <w:rPr>
      <w:rFonts w:ascii="Arial" w:hAnsi="Arial" w:cs="Arial"/>
      <w:sz w:val="15"/>
      <w:szCs w:val="15"/>
      <w:shd w:val="clear" w:color="auto" w:fill="FFFFFF"/>
    </w:rPr>
  </w:style>
  <w:style w:type="paragraph" w:customStyle="1" w:styleId="17">
    <w:name w:val="MSG_EN_FONT_STYLE_NAME_TEMPLATE_ROLE MSG_EN_FONT_STYLE_NAME_BY_ROLE_TABLE_CAPTION"/>
    <w:basedOn w:val="1"/>
    <w:link w:val="16"/>
    <w:uiPriority w:val="99"/>
    <w:pPr>
      <w:shd w:val="clear" w:color="auto" w:fill="FFFFFF"/>
      <w:spacing w:line="230" w:lineRule="exact"/>
    </w:pPr>
    <w:rPr>
      <w:rFonts w:ascii="Arial" w:hAnsi="Arial" w:cs="Arial"/>
      <w:sz w:val="15"/>
      <w:szCs w:val="15"/>
    </w:rPr>
  </w:style>
  <w:style w:type="character" w:customStyle="1" w:styleId="18">
    <w:name w:val="MSG_EN_FONT_STYLE_NAME_TEMPLATE_ROLE_NUMBER MSG_EN_FONT_STYLE_NAME_BY_ROLE_TEXT 4_"/>
    <w:basedOn w:val="2"/>
    <w:link w:val="19"/>
    <w:qFormat/>
    <w:uiPriority w:val="99"/>
    <w:rPr>
      <w:rFonts w:ascii="Arial" w:hAnsi="Arial" w:cs="Arial"/>
      <w:b/>
      <w:bCs/>
      <w:sz w:val="15"/>
      <w:szCs w:val="15"/>
      <w:shd w:val="clear" w:color="auto" w:fill="FFFFFF"/>
    </w:rPr>
  </w:style>
  <w:style w:type="paragraph" w:customStyle="1" w:styleId="19">
    <w:name w:val="MSG_EN_FONT_STYLE_NAME_TEMPLATE_ROLE_NUMBER MSG_EN_FONT_STYLE_NAME_BY_ROLE_TEXT 4"/>
    <w:basedOn w:val="1"/>
    <w:link w:val="18"/>
    <w:uiPriority w:val="99"/>
    <w:pPr>
      <w:shd w:val="clear" w:color="auto" w:fill="FFFFFF"/>
      <w:spacing w:before="240" w:after="240" w:line="240" w:lineRule="atLeast"/>
    </w:pPr>
    <w:rPr>
      <w:rFonts w:ascii="Arial" w:hAnsi="Arial" w:cs="Arial"/>
      <w:b/>
      <w:bCs/>
      <w:sz w:val="15"/>
      <w:szCs w:val="15"/>
    </w:rPr>
  </w:style>
  <w:style w:type="character" w:customStyle="1" w:styleId="20">
    <w:name w:val="MSG_EN_FONT_STYLE_NAME_TEMPLATE_ROLE MSG_EN_FONT_STYLE_NAME_BY_ROLE_TEXT + MSG_EN_FONT_STYLE_MODIFER_ITALIC"/>
    <w:basedOn w:val="13"/>
    <w:qFormat/>
    <w:uiPriority w:val="99"/>
    <w:rPr>
      <w:rFonts w:ascii="Arial" w:hAnsi="Arial" w:cs="Arial"/>
      <w:i/>
      <w:iCs/>
      <w:sz w:val="15"/>
      <w:szCs w:val="15"/>
      <w:u w:val="none"/>
      <w:shd w:val="clear" w:color="auto" w:fill="FFFFFF"/>
      <w:lang w:val="zh-CN" w:eastAsia="zh-CN"/>
    </w:rPr>
  </w:style>
  <w:style w:type="character" w:customStyle="1" w:styleId="21">
    <w:name w:val="未处理的提及1"/>
    <w:basedOn w:val="2"/>
    <w:semiHidden/>
    <w:unhideWhenUsed/>
    <w:qFormat/>
    <w:uiPriority w:val="99"/>
    <w:rPr>
      <w:color w:val="605E5C"/>
      <w:shd w:val="clear" w:color="auto" w:fill="E1DFDD"/>
    </w:rPr>
  </w:style>
  <w:style w:type="character" w:customStyle="1" w:styleId="22">
    <w:name w:val="MSG_EN_FONT_STYLE_NAME_TEMPLATE_ROLE MSG_EN_FONT_STYLE_NAME_BY_ROLE_TABLE_CAPTION + MSG_EN_FONT_STYLE_MODIFER_NAME SimSun"/>
    <w:basedOn w:val="16"/>
    <w:qFormat/>
    <w:uiPriority w:val="99"/>
    <w:rPr>
      <w:rFonts w:ascii="宋体" w:hAnsi="Arial" w:eastAsia="宋体" w:cs="宋体"/>
      <w:w w:val="100"/>
      <w:sz w:val="12"/>
      <w:szCs w:val="12"/>
      <w:u w:val="none"/>
      <w:shd w:val="clear" w:color="auto" w:fill="FFFFFF"/>
    </w:rPr>
  </w:style>
  <w:style w:type="character" w:customStyle="1" w:styleId="23">
    <w:name w:val="MSG_EN_FONT_STYLE_NAME_TEMPLATE_ROLE_NUMBER MSG_EN_FONT_STYLE_NAME_BY_ROLE_TEXT 3_"/>
    <w:basedOn w:val="2"/>
    <w:link w:val="24"/>
    <w:qFormat/>
    <w:uiPriority w:val="99"/>
    <w:rPr>
      <w:rFonts w:ascii="Arial" w:hAnsi="Arial" w:cs="Arial"/>
      <w:sz w:val="12"/>
      <w:szCs w:val="12"/>
      <w:shd w:val="clear" w:color="auto" w:fill="FFFFFF"/>
    </w:rPr>
  </w:style>
  <w:style w:type="paragraph" w:customStyle="1" w:styleId="24">
    <w:name w:val="MSG_EN_FONT_STYLE_NAME_TEMPLATE_ROLE_NUMBER MSG_EN_FONT_STYLE_NAME_BY_ROLE_TEXT 31"/>
    <w:basedOn w:val="1"/>
    <w:link w:val="23"/>
    <w:qFormat/>
    <w:uiPriority w:val="99"/>
    <w:pPr>
      <w:shd w:val="clear" w:color="auto" w:fill="FFFFFF"/>
      <w:spacing w:line="240" w:lineRule="atLeast"/>
      <w:jc w:val="left"/>
    </w:pPr>
    <w:rPr>
      <w:rFonts w:ascii="Arial" w:hAnsi="Arial" w:cs="Arial"/>
      <w:sz w:val="12"/>
      <w:szCs w:val="12"/>
    </w:rPr>
  </w:style>
  <w:style w:type="character" w:customStyle="1" w:styleId="25">
    <w:name w:val="MSG_EN_FONT_STYLE_NAME_TEMPLATE_ROLE_NUMBER MSG_EN_FONT_STYLE_NAME_BY_ROLE_TEXT 4 + MSG_EN_FONT_STYLE_MODIFER_SIZE 8"/>
    <w:basedOn w:val="18"/>
    <w:qFormat/>
    <w:uiPriority w:val="99"/>
    <w:rPr>
      <w:rFonts w:ascii="Arial" w:hAnsi="Arial" w:cs="Arial"/>
      <w:w w:val="80"/>
      <w:sz w:val="16"/>
      <w:szCs w:val="16"/>
      <w:u w:val="none"/>
      <w:shd w:val="clear" w:color="auto" w:fill="FFFFFF"/>
    </w:rPr>
  </w:style>
  <w:style w:type="character" w:customStyle="1" w:styleId="26">
    <w:name w:val="MSG_EN_FONT_STYLE_NAME_TEMPLATE_ROLE_NUMBER MSG_EN_FONT_STYLE_NAME_BY_ROLE_TEXT 4 + MSG_EN_FONT_STYLE_MODIFER_NAME SimSun"/>
    <w:basedOn w:val="18"/>
    <w:qFormat/>
    <w:uiPriority w:val="99"/>
    <w:rPr>
      <w:rFonts w:ascii="宋体" w:hAnsi="Arial" w:eastAsia="宋体" w:cs="宋体"/>
      <w:b w:val="0"/>
      <w:bCs w:val="0"/>
      <w:w w:val="100"/>
      <w:sz w:val="12"/>
      <w:szCs w:val="12"/>
      <w:u w:val="none"/>
      <w:shd w:val="clear" w:color="auto" w:fill="FFFFFF"/>
    </w:rPr>
  </w:style>
  <w:style w:type="character" w:customStyle="1" w:styleId="27">
    <w:name w:val="MSG_EN_FONT_STYLE_NAME_TEMPLATE_ROLE_NUMBER MSG_EN_FONT_STYLE_NAME_BY_ROLE_TEXT 4 + MSG_EN_FONT_STYLE_MODIFER_NAME SimSun1"/>
    <w:basedOn w:val="18"/>
    <w:qFormat/>
    <w:uiPriority w:val="99"/>
    <w:rPr>
      <w:rFonts w:ascii="宋体" w:hAnsi="Arial" w:eastAsia="宋体" w:cs="宋体"/>
      <w:b w:val="0"/>
      <w:bCs w:val="0"/>
      <w:w w:val="100"/>
      <w:sz w:val="8"/>
      <w:szCs w:val="8"/>
      <w:u w:val="none"/>
      <w:shd w:val="clear" w:color="auto" w:fill="FFFFFF"/>
      <w:lang w:val="zh-CN" w:eastAsia="zh-CN"/>
    </w:rPr>
  </w:style>
  <w:style w:type="character" w:customStyle="1" w:styleId="28">
    <w:name w:val="MSG_EN_FONT_STYLE_NAME_TEMPLATE_ROLE MSG_EN_FONT_STYLE_NAME_BY_ROLE_TEXT + MSG_EN_FONT_STYLE_MODIFER_NAME Arial1"/>
    <w:basedOn w:val="13"/>
    <w:qFormat/>
    <w:uiPriority w:val="99"/>
    <w:rPr>
      <w:rFonts w:ascii="Arial" w:hAnsi="Arial" w:eastAsia="宋体" w:cs="Arial"/>
      <w:b/>
      <w:bCs/>
      <w:sz w:val="14"/>
      <w:szCs w:val="14"/>
      <w:u w:val="none"/>
      <w:shd w:val="clear" w:color="auto" w:fill="FFFFFF"/>
    </w:rPr>
  </w:style>
  <w:style w:type="paragraph" w:customStyle="1" w:styleId="29">
    <w:name w:val="MSG_EN_FONT_STYLE_NAME_TEMPLATE_ROLE MSG_EN_FONT_STYLE_NAME_BY_ROLE_TEXT"/>
    <w:basedOn w:val="1"/>
    <w:qFormat/>
    <w:uiPriority w:val="99"/>
    <w:pPr>
      <w:shd w:val="clear" w:color="auto" w:fill="FFFFFF"/>
      <w:spacing w:line="192" w:lineRule="exact"/>
    </w:pPr>
    <w:rPr>
      <w:rFonts w:ascii="宋体" w:hAnsi="Times New Roman" w:eastAsia="宋体" w:cs="宋体"/>
      <w:kern w:val="0"/>
      <w:sz w:val="14"/>
      <w:szCs w:val="14"/>
    </w:rPr>
  </w:style>
  <w:style w:type="table" w:customStyle="1" w:styleId="30">
    <w:name w:val="无格式表格 31"/>
    <w:basedOn w:val="3"/>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1">
    <w:name w:val="无格式表格 11"/>
    <w:basedOn w:val="3"/>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CF740-F201-4E6A-A1AE-3113BEA42D04}">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523</Words>
  <Characters>2983</Characters>
  <Lines>24</Lines>
  <Paragraphs>6</Paragraphs>
  <TotalTime>7</TotalTime>
  <ScaleCrop>false</ScaleCrop>
  <LinksUpToDate>false</LinksUpToDate>
  <CharactersWithSpaces>3500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2024-11-20T06:30:00Z</dcterms:created>
  <dc:creator>符 瑾</dc:creator>
  <cp:lastModifiedBy>Administrator</cp:lastModifiedBy>
  <cp:lastPrinted>2024-11-20T07:11:00Z</cp:lastPrinted>
  <dcterms:modified xsi:type="dcterms:W3CDTF">2024-12-20T09:29:23Z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AB957DD1EBC9401BBD56E480695E5DA5_13</vt:lpwstr>
  </property>
</Properties>
</file>