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8DF94">
      <w:pPr>
        <w:rPr>
          <w:rStyle w:val="10"/>
          <w:kern w:val="0"/>
          <w:lang w:eastAsia="en-US"/>
        </w:rPr>
      </w:pPr>
      <w: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8890</wp:posOffset>
                </wp:positionV>
                <wp:extent cx="6823075" cy="489585"/>
                <wp:effectExtent l="6350" t="6350" r="9525" b="18415"/>
                <wp:wrapNone/>
                <wp:docPr id="2065302622" name="矩形 1"/>
                <wp:cNvGraphicFramePr/>
                <a:graphic xmlns:a="http://schemas.openxmlformats.org/drawingml/2006/main">
                  <a:graphicData uri="http://schemas.microsoft.com/office/word/2010/wordprocessingShape">
                    <wps:wsp>
                      <wps:cNvSpPr/>
                      <wps:spPr>
                        <a:xfrm>
                          <a:off x="0" y="0"/>
                          <a:ext cx="6822807" cy="489585"/>
                        </a:xfrm>
                        <a:prstGeom prst="rect">
                          <a:avLst/>
                        </a:prstGeom>
                        <a:solidFill>
                          <a:schemeClr val="bg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A4EE3">
                            <w:pPr>
                              <w:spacing w:before="156" w:beforeLines="50" w:after="156" w:afterLines="50" w:line="480" w:lineRule="auto"/>
                              <w:rPr>
                                <w:rStyle w:val="10"/>
                                <w:kern w:val="0"/>
                                <w:lang w:eastAsia="en-US"/>
                              </w:rPr>
                            </w:pPr>
                            <w:r>
                              <w:rPr>
                                <w:rStyle w:val="10"/>
                                <w:kern w:val="0"/>
                                <w:lang w:eastAsia="en-US"/>
                              </w:rPr>
                              <w:t>PRODUCT DATA SHEET</w:t>
                            </w:r>
                          </w:p>
                          <w:p w14:paraId="42A68FF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0.75pt;margin-top:0.7pt;height:38.55pt;width:537.25pt;mso-position-horizontal-relative:margin;z-index:251659264;v-text-anchor:middle;mso-width-relative:page;mso-height-relative:page;" fillcolor="#BFBFBF [2412]" filled="t" stroked="t" coordsize="21600,21600" o:gfxdata="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OfooG1QAA&#10;AAgBAAAPAAAAAAAAAAEAIAAAACIAAABkcnMvZG93bnJldi54bWxQSwECFAAUAAAACACHTuJAxisz&#10;15MCAAAqBQAADgAAAAAAAAABACAAAAAkAQAAZHJzL2Uyb0RvYy54bWxQSwUGAAAAAAYABgBZAQAA&#10;KQYAAAAA&#10;">
                <v:fill on="t" focussize="0,0"/>
                <v:stroke weight="1pt" color="#FFFFFF [3212]" miterlimit="8" joinstyle="miter"/>
                <v:imagedata o:title=""/>
                <o:lock v:ext="edit" aspectratio="f"/>
                <v:textbox>
                  <w:txbxContent>
                    <w:p w14:paraId="699A4EE3">
                      <w:pPr>
                        <w:spacing w:before="156" w:beforeLines="50" w:after="156" w:afterLines="50" w:line="480" w:lineRule="auto"/>
                        <w:rPr>
                          <w:rStyle w:val="10"/>
                          <w:kern w:val="0"/>
                          <w:lang w:eastAsia="en-US"/>
                        </w:rPr>
                      </w:pPr>
                      <w:r>
                        <w:rPr>
                          <w:rStyle w:val="10"/>
                          <w:kern w:val="0"/>
                          <w:lang w:eastAsia="en-US"/>
                        </w:rPr>
                        <w:t>PRODUCT DATA SHEET</w:t>
                      </w:r>
                    </w:p>
                    <w:p w14:paraId="42A68FFF">
                      <w:pPr>
                        <w:jc w:val="center"/>
                      </w:pPr>
                    </w:p>
                  </w:txbxContent>
                </v:textbox>
              </v:rect>
            </w:pict>
          </mc:Fallback>
        </mc:AlternateContent>
      </w:r>
    </w:p>
    <w:p w14:paraId="0AA42171">
      <w:pPr>
        <w:spacing w:before="156" w:beforeLines="50" w:after="156" w:afterLines="50" w:line="480" w:lineRule="auto"/>
        <w:rPr>
          <w:rFonts w:ascii="Arial" w:hAnsi="Arial" w:cs="Arial"/>
          <w:color w:val="929292"/>
          <w:spacing w:val="10"/>
          <w:kern w:val="0"/>
          <w:sz w:val="52"/>
          <w:szCs w:val="52"/>
          <w:lang w:eastAsia="en-US"/>
        </w:rPr>
        <w:sectPr>
          <w:headerReference r:id="rId3" w:type="default"/>
          <w:footerReference r:id="rId4" w:type="default"/>
          <w:pgSz w:w="11906" w:h="16838"/>
          <w:pgMar w:top="1440" w:right="663" w:bottom="1440" w:left="663" w:header="851" w:footer="992" w:gutter="0"/>
          <w:cols w:space="425" w:num="1"/>
          <w:docGrid w:type="lines" w:linePitch="312" w:charSpace="0"/>
        </w:sectPr>
      </w:pPr>
      <w:r>
        <w:rPr>
          <w:rStyle w:val="11"/>
          <w:rFonts w:hint="eastAsia"/>
          <w:color w:val="000000"/>
          <w:lang w:val="en-US" w:eastAsia="zh-CN"/>
        </w:rPr>
        <w:t>BFT-3</w:t>
      </w:r>
      <w:r>
        <w:rPr>
          <w:rStyle w:val="11"/>
          <w:color w:val="000000"/>
          <w:lang w:eastAsia="en-US"/>
        </w:rPr>
        <w:t>500</w:t>
      </w:r>
      <w:r>
        <w:rPr>
          <w:rStyle w:val="11"/>
          <w:rFonts w:hint="eastAsia"/>
          <w:color w:val="000000"/>
          <w:lang w:val="en-US" w:eastAsia="zh-CN"/>
        </w:rPr>
        <w:t xml:space="preserve">S </w:t>
      </w:r>
      <w:r>
        <w:rPr>
          <w:rStyle w:val="11"/>
          <w:color w:val="000000"/>
          <w:lang w:eastAsia="en-US"/>
        </w:rPr>
        <w:t>SILICONE  ROOF COATING</w:t>
      </w:r>
    </w:p>
    <w:tbl>
      <w:tblPr>
        <w:tblStyle w:val="7"/>
        <w:tblW w:w="10773" w:type="dxa"/>
        <w:tblInd w:w="-1134"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73"/>
      </w:tblGrid>
      <w:tr w14:paraId="7647686F">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0773" w:type="dxa"/>
            <w:vAlign w:val="center"/>
          </w:tcPr>
          <w:p w14:paraId="10505E89">
            <w:pPr>
              <w:rPr>
                <w:rFonts w:ascii="Arial" w:hAnsi="Arial" w:cs="Arial"/>
                <w:sz w:val="28"/>
                <w:szCs w:val="28"/>
              </w:rPr>
            </w:pPr>
            <w:r>
              <w:rPr>
                <w:rFonts w:ascii="Arial" w:hAnsi="Arial" w:cs="Arial"/>
                <w:color w:val="3B3838" w:themeColor="background2" w:themeShade="40"/>
                <w:sz w:val="28"/>
                <w:szCs w:val="28"/>
              </w:rPr>
              <w:t>Single Component, Ultra High Solids, Liquid Applied Silicone Roof Coating</w:t>
            </w:r>
          </w:p>
        </w:tc>
      </w:tr>
    </w:tbl>
    <w:p w14:paraId="798EBD82">
      <w:pPr>
        <w:rPr>
          <w:color w:val="000000" w:themeColor="text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14:paraId="1DCC7500">
      <w:pPr>
        <w:spacing w:before="218" w:beforeLines="70" w:after="156" w:afterLines="50" w:line="280" w:lineRule="exact"/>
        <w:rPr>
          <w:rFonts w:ascii="Arial" w:hAnsi="Arial" w:cs="Arial"/>
          <w:b/>
          <w:bCs/>
          <w:color w:val="000000" w:themeColor="text1"/>
          <w:sz w:val="30"/>
          <w:szCs w:val="30"/>
          <w14:textFill>
            <w14:solidFill>
              <w14:schemeClr w14:val="tx1"/>
            </w14:solidFill>
          </w14:textFill>
        </w:rPr>
      </w:pPr>
      <w:r>
        <w:rPr>
          <w:rFonts w:ascii="Arial" w:hAnsi="Arial" w:cs="Arial"/>
          <w:b/>
          <w:bCs/>
          <w:color w:val="000000" w:themeColor="text1"/>
          <w:sz w:val="30"/>
          <w:szCs w:val="30"/>
          <w14:textFill>
            <w14:solidFill>
              <w14:schemeClr w14:val="tx1"/>
            </w14:solidFill>
          </w14:textFill>
        </w:rPr>
        <w:t>PRODUCT DESCRIPTION</w:t>
      </w:r>
    </w:p>
    <w:p w14:paraId="7D8337F2">
      <w:pPr>
        <w:snapToGrid w:val="0"/>
        <w:spacing w:line="280" w:lineRule="exact"/>
        <w:jc w:val="left"/>
        <w:rPr>
          <w:color w:val="000000" w:themeColor="text1"/>
          <w:szCs w:val="21"/>
          <w14:textFill>
            <w14:solidFill>
              <w14:schemeClr w14:val="tx1"/>
            </w14:solidFill>
          </w14:textFill>
        </w:rPr>
      </w:pPr>
      <w:r>
        <w:rPr>
          <w:rStyle w:val="11"/>
          <w:rFonts w:hint="eastAsia"/>
          <w:b/>
          <w:bCs/>
          <w:color w:val="000000"/>
          <w:sz w:val="21"/>
          <w:szCs w:val="21"/>
          <w:lang w:val="en-US" w:eastAsia="zh-CN"/>
        </w:rPr>
        <w:t>BFT-3</w:t>
      </w:r>
      <w:r>
        <w:rPr>
          <w:rStyle w:val="11"/>
          <w:b/>
          <w:bCs/>
          <w:color w:val="000000"/>
          <w:sz w:val="21"/>
          <w:szCs w:val="21"/>
          <w:lang w:eastAsia="en-US"/>
        </w:rPr>
        <w:t>500</w:t>
      </w:r>
      <w:r>
        <w:rPr>
          <w:rStyle w:val="11"/>
          <w:rFonts w:hint="eastAsia"/>
          <w:b/>
          <w:bCs/>
          <w:color w:val="000000"/>
          <w:sz w:val="21"/>
          <w:szCs w:val="21"/>
          <w:lang w:val="en-US" w:eastAsia="zh-CN"/>
        </w:rPr>
        <w:t>S</w:t>
      </w:r>
      <w:r>
        <w:rPr>
          <w:rFonts w:ascii="Arial" w:hAnsi="Arial" w:cs="Arial"/>
          <w:color w:val="000000" w:themeColor="text1"/>
          <w:szCs w:val="21"/>
          <w14:textFill>
            <w14:solidFill>
              <w14:schemeClr w14:val="tx1"/>
            </w14:solidFill>
          </w14:textFill>
        </w:rPr>
        <w:t xml:space="preserve"> is a high performance, protective barrier for a variety of architectural surfaces and roofing substrates. Upon cure, </w:t>
      </w:r>
      <w:r>
        <w:rPr>
          <w:rStyle w:val="11"/>
          <w:rFonts w:hint="eastAsia"/>
          <w:b/>
          <w:bCs/>
          <w:color w:val="000000"/>
          <w:sz w:val="21"/>
          <w:szCs w:val="21"/>
          <w:lang w:val="en-US" w:eastAsia="zh-CN"/>
        </w:rPr>
        <w:t>BFT-3</w:t>
      </w:r>
      <w:r>
        <w:rPr>
          <w:rStyle w:val="11"/>
          <w:b/>
          <w:bCs/>
          <w:color w:val="000000"/>
          <w:sz w:val="21"/>
          <w:szCs w:val="21"/>
          <w:lang w:eastAsia="en-US"/>
        </w:rPr>
        <w:t>500</w:t>
      </w:r>
      <w:r>
        <w:rPr>
          <w:rStyle w:val="11"/>
          <w:rFonts w:hint="eastAsia"/>
          <w:b/>
          <w:bCs/>
          <w:color w:val="000000"/>
          <w:sz w:val="21"/>
          <w:szCs w:val="21"/>
          <w:lang w:val="en-US" w:eastAsia="zh-CN"/>
        </w:rPr>
        <w:t>S</w:t>
      </w:r>
      <w:r>
        <w:rPr>
          <w:rFonts w:ascii="Arial" w:hAnsi="Arial" w:cs="Arial"/>
          <w:color w:val="000000" w:themeColor="text1"/>
          <w:szCs w:val="21"/>
          <w14:textFill>
            <w14:solidFill>
              <w14:schemeClr w14:val="tx1"/>
            </w14:solidFill>
          </w14:textFill>
        </w:rPr>
        <w:t>roof coating forms a durable, breathable, monolithic weatherproof roofing membrane that is highly resistant to degradation from Ultraviolet(UV)/Infrared(IR) and na-tural weathering.</w:t>
      </w:r>
      <w:r>
        <w:rPr>
          <w:color w:val="000000" w:themeColor="text1"/>
          <w:szCs w:val="21"/>
          <w14:textFill>
            <w14:solidFill>
              <w14:schemeClr w14:val="tx1"/>
            </w14:solidFill>
          </w14:textFill>
        </w:rPr>
        <w:t xml:space="preserve"> </w:t>
      </w:r>
    </w:p>
    <w:p w14:paraId="6AB70CB8">
      <w:pPr>
        <w:spacing w:before="218" w:beforeLines="70" w:after="156" w:afterLines="50" w:line="280" w:lineRule="exact"/>
        <w:rPr>
          <w:rFonts w:ascii="Arial" w:hAnsi="Arial" w:cs="Arial"/>
          <w:b/>
          <w:bCs/>
          <w:color w:val="000000" w:themeColor="text1"/>
          <w:sz w:val="30"/>
          <w:szCs w:val="30"/>
          <w14:textFill>
            <w14:solidFill>
              <w14:schemeClr w14:val="tx1"/>
            </w14:solidFill>
          </w14:textFill>
        </w:rPr>
      </w:pPr>
      <w:r>
        <w:rPr>
          <w:rFonts w:hint="eastAsia" w:ascii="Arial" w:hAnsi="Arial" w:cs="Arial"/>
          <w:b/>
          <w:bCs/>
          <w:color w:val="000000" w:themeColor="text1"/>
          <w:sz w:val="30"/>
          <w:szCs w:val="30"/>
          <w14:textFill>
            <w14:solidFill>
              <w14:schemeClr w14:val="tx1"/>
            </w14:solidFill>
          </w14:textFill>
        </w:rPr>
        <w:t>U</w:t>
      </w:r>
      <w:r>
        <w:rPr>
          <w:rFonts w:ascii="Arial" w:hAnsi="Arial" w:cs="Arial"/>
          <w:b/>
          <w:bCs/>
          <w:color w:val="000000" w:themeColor="text1"/>
          <w:sz w:val="30"/>
          <w:szCs w:val="30"/>
          <w14:textFill>
            <w14:solidFill>
              <w14:schemeClr w14:val="tx1"/>
            </w14:solidFill>
          </w14:textFill>
        </w:rPr>
        <w:t>ses</w:t>
      </w:r>
    </w:p>
    <w:p w14:paraId="7B2429BC">
      <w:pPr>
        <w:spacing w:line="280" w:lineRule="exact"/>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For structurally sound roofing applications including over existing coatings, single ply, modified bitumen and BUR, spray polyurethane foam, low and steep sloped metal, and other horizontal and vertical substrates. All substrates require an adhesion test. Consult technical services for proper technique.</w:t>
      </w:r>
    </w:p>
    <w:p w14:paraId="375D606D">
      <w:pPr>
        <w:spacing w:before="218" w:beforeLines="70" w:after="156" w:afterLines="50" w:line="280" w:lineRule="exact"/>
        <w:rPr>
          <w:rFonts w:ascii="Arial" w:hAnsi="Arial" w:cs="Arial"/>
          <w:b/>
          <w:bCs/>
          <w:color w:val="000000" w:themeColor="text1"/>
          <w:sz w:val="30"/>
          <w:szCs w:val="30"/>
          <w14:textFill>
            <w14:solidFill>
              <w14:schemeClr w14:val="tx1"/>
            </w14:solidFill>
          </w14:textFill>
        </w:rPr>
      </w:pPr>
      <w:r>
        <w:rPr>
          <w:rFonts w:ascii="Arial" w:hAnsi="Arial" w:cs="Arial"/>
          <w:b/>
          <w:bCs/>
          <w:color w:val="000000" w:themeColor="text1"/>
          <w:sz w:val="30"/>
          <w:szCs w:val="30"/>
          <w14:textFill>
            <w14:solidFill>
              <w14:schemeClr w14:val="tx1"/>
            </w14:solidFill>
          </w14:textFill>
        </w:rPr>
        <w:t>APPROVALS / STANDARDS</w:t>
      </w:r>
    </w:p>
    <w:p w14:paraId="43D446D7">
      <w:pPr>
        <w:pStyle w:val="32"/>
        <w:numPr>
          <w:ilvl w:val="0"/>
          <w:numId w:val="1"/>
        </w:numPr>
        <w:spacing w:line="280" w:lineRule="exact"/>
        <w:ind w:firstLineChars="0"/>
        <w:rPr>
          <w:rFonts w:ascii="Arial" w:hAnsi="Arial" w:cs="Arial"/>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ASTM D6694</w:t>
      </w:r>
      <w:r>
        <w:rPr>
          <w:rFonts w:ascii="Arial" w:hAnsi="Arial" w:cs="Arial"/>
          <w:color w:val="000000" w:themeColor="text1"/>
          <w:szCs w:val="21"/>
          <w14:textFill>
            <w14:solidFill>
              <w14:schemeClr w14:val="tx1"/>
            </w14:solidFill>
          </w14:textFill>
        </w:rPr>
        <w:t xml:space="preserve"> — Standard Specification for Liquid-Applied Silicone Coating Used in Spray Polyurethane Foam Roofing Systems. Result: Pass</w:t>
      </w:r>
    </w:p>
    <w:p w14:paraId="65566F9E">
      <w:pPr>
        <w:pStyle w:val="32"/>
        <w:numPr>
          <w:ilvl w:val="0"/>
          <w:numId w:val="1"/>
        </w:numPr>
        <w:spacing w:line="280" w:lineRule="exact"/>
        <w:ind w:firstLineChars="0"/>
        <w:rPr>
          <w:rFonts w:ascii="Arial" w:hAnsi="Arial" w:cs="Arial"/>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UL 790</w:t>
      </w:r>
      <w:r>
        <w:rPr>
          <w:rFonts w:ascii="Arial" w:hAnsi="Arial" w:cs="Arial"/>
          <w:color w:val="000000" w:themeColor="text1"/>
          <w:szCs w:val="21"/>
          <w14:textFill>
            <w14:solidFill>
              <w14:schemeClr w14:val="tx1"/>
            </w14:solidFill>
          </w14:textFill>
        </w:rPr>
        <w:t xml:space="preserve"> — Flammability Characteristics—Silicone </w:t>
      </w:r>
      <w:r>
        <w:rPr>
          <w:rFonts w:hint="eastAsia" w:ascii="Arial" w:hAnsi="Arial" w:cs="Arial"/>
          <w:color w:val="000000" w:themeColor="text1"/>
          <w:szCs w:val="21"/>
          <w:lang w:val="en-US" w:eastAsia="zh-CN"/>
          <w14:textFill>
            <w14:solidFill>
              <w14:schemeClr w14:val="tx1"/>
            </w14:solidFill>
          </w14:textFill>
        </w:rPr>
        <w:t>3</w:t>
      </w:r>
      <w:r>
        <w:rPr>
          <w:rFonts w:ascii="Arial" w:hAnsi="Arial" w:cs="Arial"/>
          <w:color w:val="000000" w:themeColor="text1"/>
          <w:szCs w:val="21"/>
          <w14:textFill>
            <w14:solidFill>
              <w14:schemeClr w14:val="tx1"/>
            </w14:solidFill>
          </w14:textFill>
        </w:rPr>
        <w:t>500</w:t>
      </w:r>
      <w:r>
        <w:rPr>
          <w:rFonts w:hint="eastAsia" w:ascii="Arial" w:hAnsi="Arial" w:cs="Arial"/>
          <w:color w:val="000000" w:themeColor="text1"/>
          <w:szCs w:val="21"/>
          <w:lang w:val="en-US" w:eastAsia="zh-CN"/>
          <w14:textFill>
            <w14:solidFill>
              <w14:schemeClr w14:val="tx1"/>
            </w14:solidFill>
          </w14:textFill>
        </w:rPr>
        <w:t>S</w:t>
      </w:r>
      <w:r>
        <w:rPr>
          <w:rFonts w:ascii="Arial" w:hAnsi="Arial" w:cs="Arial"/>
          <w:color w:val="000000" w:themeColor="text1"/>
          <w:szCs w:val="21"/>
          <w14:textFill>
            <w14:solidFill>
              <w14:schemeClr w14:val="tx1"/>
            </w14:solidFill>
          </w14:textFill>
        </w:rPr>
        <w:t xml:space="preserve"> roof coating carries Class “A” and Class “B” credentials as tested under UL 790 procedures. Refer to the UL directory for specific information.</w:t>
      </w:r>
    </w:p>
    <w:p w14:paraId="45190008">
      <w:pPr>
        <w:pStyle w:val="32"/>
        <w:numPr>
          <w:ilvl w:val="0"/>
          <w:numId w:val="1"/>
        </w:numPr>
        <w:spacing w:line="280" w:lineRule="exact"/>
        <w:ind w:firstLineChars="0"/>
        <w:rPr>
          <w:rFonts w:ascii="Arial" w:hAnsi="Arial" w:cs="Arial"/>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ASTM E84</w:t>
      </w:r>
      <w:r>
        <w:rPr>
          <w:rFonts w:ascii="Arial" w:hAnsi="Arial" w:cs="Arial"/>
          <w:color w:val="000000" w:themeColor="text1"/>
          <w:szCs w:val="21"/>
          <w14:textFill>
            <w14:solidFill>
              <w14:schemeClr w14:val="tx1"/>
            </w14:solidFill>
          </w14:textFill>
        </w:rPr>
        <w:t xml:space="preserve"> — Standard Test Method for Surface Burning Characteristics of Building Materials. Result: Class A </w:t>
      </w:r>
    </w:p>
    <w:p w14:paraId="275082D5">
      <w:pPr>
        <w:pStyle w:val="32"/>
        <w:spacing w:line="280" w:lineRule="exact"/>
        <w:ind w:left="440" w:firstLine="0" w:firstLineChars="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(Flame Spread Index 10, Smoke Developed Index 185).</w:t>
      </w:r>
    </w:p>
    <w:p w14:paraId="46C1E8B6">
      <w:pPr>
        <w:spacing w:line="280" w:lineRule="exact"/>
        <w:rPr>
          <w:rFonts w:ascii="Arial" w:hAnsi="Arial" w:cs="Arial"/>
          <w:color w:val="000000" w:themeColor="text1"/>
          <w:szCs w:val="21"/>
          <w14:textFill>
            <w14:solidFill>
              <w14:schemeClr w14:val="tx1"/>
            </w14:solidFill>
          </w14:textFill>
        </w:rPr>
      </w:pPr>
    </w:p>
    <w:p w14:paraId="7F7FBCD7">
      <w:pPr>
        <w:spacing w:line="280" w:lineRule="exact"/>
        <w:rPr>
          <w:rFonts w:ascii="Arial" w:hAnsi="Arial" w:cs="Arial"/>
          <w:color w:val="000000" w:themeColor="text1"/>
          <w:szCs w:val="21"/>
          <w14:textFill>
            <w14:solidFill>
              <w14:schemeClr w14:val="tx1"/>
            </w14:solidFill>
          </w14:textFill>
        </w:rPr>
      </w:pPr>
    </w:p>
    <w:p w14:paraId="0C5AA1FA">
      <w:pPr>
        <w:spacing w:before="218" w:beforeLines="70" w:after="156" w:afterLines="50" w:line="280" w:lineRule="exact"/>
        <w:rPr>
          <w:color w:val="000000" w:themeColor="text1"/>
          <w14:textFill>
            <w14:solidFill>
              <w14:schemeClr w14:val="tx1"/>
            </w14:solidFill>
          </w14:textFill>
        </w:rPr>
      </w:pPr>
      <w:r>
        <w:rPr>
          <w:rFonts w:ascii="Arial" w:hAnsi="Arial" w:cs="Arial"/>
          <w:b/>
          <w:bCs/>
          <w:color w:val="000000" w:themeColor="text1"/>
          <w:sz w:val="28"/>
          <w:szCs w:val="28"/>
          <w14:textFill>
            <w14:solidFill>
              <w14:schemeClr w14:val="tx1"/>
            </w14:solidFill>
          </w14:textFill>
        </w:rPr>
        <w:t>CHARACTERISTICS/ADVANTAGE</w:t>
      </w:r>
    </w:p>
    <w:p w14:paraId="56B3C8C1">
      <w:pPr>
        <w:pStyle w:val="32"/>
        <w:numPr>
          <w:ilvl w:val="0"/>
          <w:numId w:val="2"/>
        </w:numPr>
        <w:spacing w:before="62" w:beforeLines="20" w:after="62" w:afterLines="20" w:line="280" w:lineRule="exact"/>
        <w:ind w:left="442" w:hanging="442" w:firstLineChars="0"/>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Silicone Durability</w:t>
      </w:r>
    </w:p>
    <w:p w14:paraId="5DA1787E">
      <w:pPr>
        <w:pStyle w:val="32"/>
        <w:spacing w:line="280" w:lineRule="exact"/>
        <w:ind w:left="440" w:firstLine="0" w:firstLineChars="0"/>
        <w:rPr>
          <w:rFonts w:ascii="Arial" w:hAnsi="Arial" w:cs="Arial"/>
          <w:color w:val="3B3838" w:themeColor="background2" w:themeShade="40"/>
          <w:szCs w:val="21"/>
        </w:rPr>
      </w:pPr>
      <w:r>
        <w:rPr>
          <w:rFonts w:ascii="Arial" w:hAnsi="Arial" w:cs="Arial"/>
          <w:color w:val="3B3838" w:themeColor="background2" w:themeShade="40"/>
          <w:szCs w:val="21"/>
        </w:rPr>
        <w:t>Cured silicone rubber exhibits excellent long-term resistance to natural weathering including: extreme temperatures, ultraviolet radiation, rain and snow.</w:t>
      </w:r>
    </w:p>
    <w:p w14:paraId="5F32FBB5">
      <w:pPr>
        <w:pStyle w:val="32"/>
        <w:numPr>
          <w:ilvl w:val="0"/>
          <w:numId w:val="2"/>
        </w:numPr>
        <w:spacing w:before="62" w:beforeLines="20" w:after="62" w:afterLines="20" w:line="280" w:lineRule="exact"/>
        <w:ind w:left="442" w:hanging="442" w:firstLineChars="0"/>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VOC Compliant</w:t>
      </w:r>
    </w:p>
    <w:p w14:paraId="10A10BA1">
      <w:pPr>
        <w:pStyle w:val="32"/>
        <w:spacing w:line="280" w:lineRule="exact"/>
        <w:ind w:left="440" w:firstLine="0" w:firstLineChars="0"/>
        <w:rPr>
          <w:rFonts w:ascii="Arial" w:hAnsi="Arial" w:cs="Arial"/>
          <w:color w:val="3B3838" w:themeColor="background2" w:themeShade="40"/>
          <w:szCs w:val="21"/>
        </w:rPr>
      </w:pPr>
      <w:r>
        <w:rPr>
          <w:rFonts w:ascii="Arial" w:hAnsi="Arial" w:cs="Arial"/>
          <w:color w:val="3B3838" w:themeColor="background2" w:themeShade="40"/>
          <w:szCs w:val="21"/>
        </w:rPr>
        <w:t>High solid silicone has a solvent-free formulation. The VOC (Volatile Organic Compounds) content is well below the current limits of California’s relevant Air Quality Management Districts.</w:t>
      </w:r>
    </w:p>
    <w:p w14:paraId="1661B6D8">
      <w:pPr>
        <w:pStyle w:val="32"/>
        <w:numPr>
          <w:ilvl w:val="0"/>
          <w:numId w:val="2"/>
        </w:numPr>
        <w:spacing w:before="62" w:beforeLines="20" w:after="62" w:afterLines="20" w:line="280" w:lineRule="exact"/>
        <w:ind w:left="442" w:hanging="442" w:firstLineChars="0"/>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Ease of Use</w:t>
      </w:r>
    </w:p>
    <w:p w14:paraId="71824EF6">
      <w:pPr>
        <w:pStyle w:val="32"/>
        <w:spacing w:line="280" w:lineRule="exact"/>
        <w:ind w:left="440" w:firstLine="0" w:firstLineChars="0"/>
        <w:rPr>
          <w:rFonts w:ascii="Arial" w:hAnsi="Arial" w:cs="Arial"/>
          <w:color w:val="3B3838" w:themeColor="background2" w:themeShade="40"/>
          <w:szCs w:val="21"/>
        </w:rPr>
      </w:pPr>
      <w:r>
        <w:rPr>
          <w:rFonts w:ascii="Arial" w:hAnsi="Arial" w:cs="Arial"/>
          <w:color w:val="3B3838" w:themeColor="background2" w:themeShade="40"/>
          <w:szCs w:val="21"/>
        </w:rPr>
        <w:t>Silicone 500 roof coating is a single component material that requires no mixing or separate components.</w:t>
      </w:r>
    </w:p>
    <w:p w14:paraId="6F4DE3F7">
      <w:pPr>
        <w:pStyle w:val="32"/>
        <w:numPr>
          <w:ilvl w:val="0"/>
          <w:numId w:val="2"/>
        </w:numPr>
        <w:spacing w:before="62" w:beforeLines="20" w:after="62" w:afterLines="20" w:line="280" w:lineRule="exact"/>
        <w:ind w:left="442" w:hanging="442" w:firstLineChars="0"/>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Versatile Application</w:t>
      </w:r>
    </w:p>
    <w:p w14:paraId="7B7E5BBC">
      <w:pPr>
        <w:pStyle w:val="32"/>
        <w:spacing w:line="280" w:lineRule="exact"/>
        <w:ind w:left="440" w:firstLine="0" w:firstLineChars="0"/>
        <w:rPr>
          <w:rFonts w:ascii="Arial" w:hAnsi="Arial" w:cs="Arial"/>
          <w:color w:val="3B3838" w:themeColor="background2" w:themeShade="40"/>
          <w:szCs w:val="21"/>
        </w:rPr>
      </w:pPr>
      <w:r>
        <w:rPr>
          <w:rFonts w:ascii="Arial" w:hAnsi="Arial" w:cs="Arial"/>
          <w:color w:val="3B3838" w:themeColor="background2" w:themeShade="40"/>
          <w:szCs w:val="21"/>
        </w:rPr>
        <w:t xml:space="preserve">SILICONE </w:t>
      </w:r>
      <w:r>
        <w:rPr>
          <w:rFonts w:hint="eastAsia" w:ascii="Arial" w:hAnsi="Arial" w:cs="Arial"/>
          <w:color w:val="3B3838" w:themeColor="background2" w:themeShade="40"/>
          <w:szCs w:val="21"/>
          <w:lang w:val="en-US" w:eastAsia="zh-CN"/>
        </w:rPr>
        <w:t>3</w:t>
      </w:r>
      <w:r>
        <w:rPr>
          <w:rFonts w:ascii="Arial" w:hAnsi="Arial" w:cs="Arial"/>
          <w:color w:val="3B3838" w:themeColor="background2" w:themeShade="40"/>
          <w:szCs w:val="21"/>
        </w:rPr>
        <w:t>500</w:t>
      </w:r>
      <w:r>
        <w:rPr>
          <w:rFonts w:hint="eastAsia" w:ascii="Arial" w:hAnsi="Arial" w:cs="Arial"/>
          <w:color w:val="3B3838" w:themeColor="background2" w:themeShade="40"/>
          <w:szCs w:val="21"/>
          <w:lang w:val="en-US" w:eastAsia="zh-CN"/>
        </w:rPr>
        <w:t>S</w:t>
      </w:r>
      <w:r>
        <w:rPr>
          <w:rFonts w:ascii="Arial" w:hAnsi="Arial" w:cs="Arial"/>
          <w:color w:val="3B3838" w:themeColor="background2" w:themeShade="40"/>
          <w:szCs w:val="21"/>
        </w:rPr>
        <w:t xml:space="preserve"> can be applied with high pressure spray equipment, roller or brush.</w:t>
      </w:r>
    </w:p>
    <w:p w14:paraId="6BD8E0BD">
      <w:pPr>
        <w:pStyle w:val="32"/>
        <w:numPr>
          <w:ilvl w:val="0"/>
          <w:numId w:val="2"/>
        </w:numPr>
        <w:spacing w:before="62" w:beforeLines="20" w:after="62" w:afterLines="20" w:line="280" w:lineRule="exact"/>
        <w:ind w:left="442" w:hanging="442" w:firstLineChars="0"/>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High Build Formulation</w:t>
      </w:r>
      <w:bookmarkStart w:id="1" w:name="_GoBack"/>
      <w:bookmarkEnd w:id="1"/>
    </w:p>
    <w:p w14:paraId="0ADF818C">
      <w:pPr>
        <w:pStyle w:val="32"/>
        <w:spacing w:line="280" w:lineRule="exact"/>
        <w:ind w:left="440" w:firstLine="0" w:firstLineChars="0"/>
        <w:rPr>
          <w:rFonts w:ascii="Arial" w:hAnsi="Arial" w:cs="Arial"/>
          <w:color w:val="3B3838" w:themeColor="background2" w:themeShade="40"/>
          <w:szCs w:val="21"/>
        </w:rPr>
      </w:pPr>
      <w:r>
        <w:rPr>
          <w:rFonts w:ascii="Arial" w:hAnsi="Arial" w:cs="Arial"/>
          <w:color w:val="3B3838" w:themeColor="background2" w:themeShade="40"/>
          <w:szCs w:val="21"/>
        </w:rPr>
        <w:t>Allows for single coat application and hangs on slopes without sagging.</w:t>
      </w:r>
    </w:p>
    <w:p w14:paraId="70139104">
      <w:pPr>
        <w:pStyle w:val="32"/>
        <w:numPr>
          <w:ilvl w:val="0"/>
          <w:numId w:val="2"/>
        </w:numPr>
        <w:spacing w:before="62" w:beforeLines="20" w:after="62" w:afterLines="20" w:line="280" w:lineRule="exact"/>
        <w:ind w:left="442" w:hanging="442" w:firstLineChars="0"/>
        <w:rPr>
          <w:rFonts w:ascii="Arial" w:hAnsi="Arial" w:cs="Arial"/>
          <w:b/>
          <w:bCs/>
          <w:color w:val="000000" w:themeColor="text1"/>
          <w:szCs w:val="21"/>
          <w14:textFill>
            <w14:solidFill>
              <w14:schemeClr w14:val="tx1"/>
            </w14:solidFill>
          </w14:textFill>
        </w:rPr>
      </w:pPr>
      <w:r>
        <w:rPr>
          <w:rFonts w:ascii="Arial" w:hAnsi="Arial" w:cs="Arial"/>
          <w:b/>
          <w:bCs/>
          <w:color w:val="000000" w:themeColor="text1"/>
          <w:szCs w:val="21"/>
          <w14:textFill>
            <w14:solidFill>
              <w14:schemeClr w14:val="tx1"/>
            </w14:solidFill>
          </w14:textFill>
        </w:rPr>
        <w:t>Storage &amp; Shelf Life</w:t>
      </w:r>
    </w:p>
    <w:p w14:paraId="52D0F870">
      <w:pPr>
        <w:pStyle w:val="32"/>
        <w:spacing w:line="280" w:lineRule="exact"/>
        <w:ind w:left="440" w:firstLine="0" w:firstLineChars="0"/>
        <w:rPr>
          <w:rFonts w:ascii="Arial" w:hAnsi="Arial" w:cs="Arial"/>
          <w:color w:val="3B3838" w:themeColor="background2" w:themeShade="40"/>
          <w:szCs w:val="21"/>
        </w:rPr>
      </w:pPr>
      <w:r>
        <w:rPr>
          <w:rFonts w:ascii="Arial" w:hAnsi="Arial" w:cs="Arial"/>
          <w:color w:val="3B3838" w:themeColor="background2" w:themeShade="40"/>
          <w:szCs w:val="21"/>
        </w:rPr>
        <w:t xml:space="preserve">Silicone </w:t>
      </w:r>
      <w:r>
        <w:rPr>
          <w:rFonts w:hint="eastAsia" w:ascii="Arial" w:hAnsi="Arial" w:cs="Arial"/>
          <w:color w:val="3B3838" w:themeColor="background2" w:themeShade="40"/>
          <w:szCs w:val="21"/>
          <w:lang w:val="en-US" w:eastAsia="zh-CN"/>
        </w:rPr>
        <w:t>3</w:t>
      </w:r>
      <w:r>
        <w:rPr>
          <w:rFonts w:ascii="Arial" w:hAnsi="Arial" w:cs="Arial"/>
          <w:color w:val="3B3838" w:themeColor="background2" w:themeShade="40"/>
          <w:szCs w:val="21"/>
        </w:rPr>
        <w:t>500</w:t>
      </w:r>
      <w:r>
        <w:rPr>
          <w:rFonts w:hint="eastAsia" w:ascii="Arial" w:hAnsi="Arial" w:cs="Arial"/>
          <w:color w:val="3B3838" w:themeColor="background2" w:themeShade="40"/>
          <w:szCs w:val="21"/>
          <w:lang w:val="en-US" w:eastAsia="zh-CN"/>
        </w:rPr>
        <w:t>S</w:t>
      </w:r>
      <w:r>
        <w:rPr>
          <w:rFonts w:ascii="Arial" w:hAnsi="Arial" w:cs="Arial"/>
          <w:color w:val="3B3838" w:themeColor="background2" w:themeShade="40"/>
          <w:szCs w:val="21"/>
        </w:rPr>
        <w:t xml:space="preserve"> roof coating</w:t>
      </w:r>
      <w:r>
        <w:rPr>
          <w:rFonts w:hint="eastAsia" w:ascii="Arial" w:hAnsi="Arial" w:cs="Arial"/>
          <w:color w:val="3B3838" w:themeColor="background2" w:themeShade="40"/>
          <w:szCs w:val="21"/>
        </w:rPr>
        <w:t xml:space="preserve"> </w:t>
      </w:r>
      <w:r>
        <w:rPr>
          <w:rFonts w:ascii="Arial" w:hAnsi="Arial" w:cs="Arial"/>
          <w:color w:val="3B3838" w:themeColor="background2" w:themeShade="40"/>
          <w:szCs w:val="21"/>
        </w:rPr>
        <w:t>can be stored in unheated warehouses during the colder months without the risk of freezing. Shelf life is 24 months from date of manufacture when properly stored.</w:t>
      </w:r>
    </w:p>
    <w:p w14:paraId="6B4C5B8E">
      <w:pPr>
        <w:spacing w:line="320" w:lineRule="exact"/>
        <w:rPr>
          <w:rFonts w:ascii="Arial" w:hAnsi="Arial" w:cs="Arial"/>
          <w:color w:val="000000" w:themeColor="text1"/>
          <w:szCs w:val="21"/>
          <w14:textFill>
            <w14:solidFill>
              <w14:schemeClr w14:val="tx1"/>
            </w14:solidFill>
          </w14:textFill>
        </w:rPr>
      </w:pPr>
    </w:p>
    <w:p w14:paraId="0C8B4054">
      <w:pPr>
        <w:spacing w:line="320" w:lineRule="exact"/>
        <w:rPr>
          <w:rFonts w:ascii="Arial" w:hAnsi="Arial" w:cs="Arial"/>
          <w:szCs w:val="21"/>
        </w:rPr>
      </w:pPr>
    </w:p>
    <w:p w14:paraId="0933DB29">
      <w:pPr>
        <w:spacing w:line="320" w:lineRule="exact"/>
        <w:rPr>
          <w:rFonts w:ascii="Arial" w:hAnsi="Arial" w:cs="Arial"/>
          <w:szCs w:val="21"/>
        </w:rPr>
      </w:pPr>
    </w:p>
    <w:p w14:paraId="25386FE0">
      <w:pPr>
        <w:spacing w:line="320" w:lineRule="exact"/>
        <w:rPr>
          <w:rFonts w:ascii="Arial" w:hAnsi="Arial" w:cs="Arial"/>
          <w:szCs w:val="21"/>
        </w:rPr>
      </w:pPr>
    </w:p>
    <w:p w14:paraId="77C7CAED">
      <w:pPr>
        <w:spacing w:line="360" w:lineRule="exact"/>
        <w:rPr>
          <w:rFonts w:ascii="Arial" w:hAnsi="Arial" w:cs="Arial"/>
          <w:sz w:val="24"/>
          <w:szCs w:val="24"/>
        </w:rPr>
        <w:sectPr>
          <w:type w:val="continuous"/>
          <w:pgSz w:w="11906" w:h="16838"/>
          <w:pgMar w:top="1440" w:right="947" w:bottom="1440" w:left="947" w:header="851" w:footer="992" w:gutter="0"/>
          <w:cols w:space="425" w:num="2"/>
          <w:docGrid w:type="lines" w:linePitch="312" w:charSpace="0"/>
        </w:sectPr>
      </w:pPr>
    </w:p>
    <w:p w14:paraId="4813CE6D">
      <w:pPr>
        <w:pStyle w:val="17"/>
        <w:shd w:val="clear" w:color="auto" w:fill="auto"/>
        <w:spacing w:after="93" w:afterLines="30" w:line="240" w:lineRule="auto"/>
        <w:rPr>
          <w:b/>
          <w:bCs/>
          <w:sz w:val="30"/>
          <w:szCs w:val="30"/>
        </w:rPr>
      </w:pPr>
      <w:r>
        <w:rPr>
          <w:b/>
          <w:bCs/>
          <w:sz w:val="30"/>
          <w:szCs w:val="30"/>
        </w:rPr>
        <w:t>TECHNICAL INFORMATION &amp; TESTING</w:t>
      </w:r>
    </w:p>
    <w:tbl>
      <w:tblPr>
        <w:tblStyle w:val="7"/>
        <w:tblW w:w="956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664"/>
        <w:gridCol w:w="3938"/>
        <w:gridCol w:w="2962"/>
      </w:tblGrid>
      <w:tr w14:paraId="4A54920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9564" w:type="dxa"/>
            <w:gridSpan w:val="3"/>
            <w:vAlign w:val="center"/>
          </w:tcPr>
          <w:p w14:paraId="2A2436BC">
            <w:pPr>
              <w:pStyle w:val="17"/>
              <w:shd w:val="clear" w:color="auto" w:fill="auto"/>
              <w:spacing w:after="100" w:afterAutospacing="1" w:line="240" w:lineRule="auto"/>
              <w:rPr>
                <w:b/>
                <w:bCs/>
                <w:sz w:val="21"/>
                <w:szCs w:val="21"/>
              </w:rPr>
            </w:pPr>
            <w:r>
              <w:rPr>
                <w:b/>
                <w:bCs/>
                <w:sz w:val="21"/>
                <w:szCs w:val="21"/>
              </w:rPr>
              <w:t>PRODUCT INFORMATION</w:t>
            </w:r>
          </w:p>
        </w:tc>
      </w:tr>
      <w:tr w14:paraId="1F59C00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4509BB9A">
            <w:pPr>
              <w:pStyle w:val="17"/>
              <w:shd w:val="clear" w:color="auto" w:fill="auto"/>
              <w:spacing w:after="100" w:afterAutospacing="1" w:line="240" w:lineRule="auto"/>
              <w:rPr>
                <w:sz w:val="18"/>
                <w:szCs w:val="18"/>
              </w:rPr>
            </w:pPr>
            <w:r>
              <w:rPr>
                <w:sz w:val="18"/>
                <w:szCs w:val="18"/>
              </w:rPr>
              <w:t xml:space="preserve">Packaging  </w:t>
            </w:r>
          </w:p>
        </w:tc>
        <w:tc>
          <w:tcPr>
            <w:tcW w:w="6900" w:type="dxa"/>
            <w:gridSpan w:val="2"/>
            <w:vAlign w:val="center"/>
          </w:tcPr>
          <w:p w14:paraId="371E456A">
            <w:pPr>
              <w:pStyle w:val="17"/>
              <w:shd w:val="clear" w:color="auto" w:fill="auto"/>
              <w:spacing w:after="100" w:afterAutospacing="1" w:line="240" w:lineRule="auto"/>
              <w:rPr>
                <w:b/>
                <w:bCs/>
                <w:sz w:val="18"/>
                <w:szCs w:val="18"/>
              </w:rPr>
            </w:pPr>
            <w:r>
              <w:rPr>
                <w:sz w:val="18"/>
                <w:szCs w:val="18"/>
              </w:rPr>
              <w:t>5 gal. (19 L) pai</w:t>
            </w:r>
          </w:p>
        </w:tc>
      </w:tr>
      <w:tr w14:paraId="7B9D433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2D8EED1A">
            <w:pPr>
              <w:pStyle w:val="17"/>
              <w:shd w:val="clear" w:color="auto" w:fill="auto"/>
              <w:spacing w:after="100" w:afterAutospacing="1" w:line="240" w:lineRule="auto"/>
              <w:rPr>
                <w:sz w:val="18"/>
                <w:szCs w:val="18"/>
              </w:rPr>
            </w:pPr>
            <w:r>
              <w:rPr>
                <w:sz w:val="18"/>
                <w:szCs w:val="18"/>
              </w:rPr>
              <w:t>Shelf Life</w:t>
            </w:r>
          </w:p>
        </w:tc>
        <w:tc>
          <w:tcPr>
            <w:tcW w:w="6900" w:type="dxa"/>
            <w:gridSpan w:val="2"/>
            <w:vAlign w:val="center"/>
          </w:tcPr>
          <w:p w14:paraId="09B83A32">
            <w:pPr>
              <w:pStyle w:val="17"/>
              <w:shd w:val="clear" w:color="auto" w:fill="auto"/>
              <w:spacing w:after="100" w:afterAutospacing="1" w:line="240" w:lineRule="auto"/>
              <w:rPr>
                <w:b/>
                <w:bCs/>
                <w:sz w:val="18"/>
                <w:szCs w:val="18"/>
              </w:rPr>
            </w:pPr>
            <w:r>
              <w:rPr>
                <w:sz w:val="18"/>
                <w:szCs w:val="18"/>
              </w:rPr>
              <w:t>24 months (unopened container)</w:t>
            </w:r>
          </w:p>
        </w:tc>
      </w:tr>
      <w:tr w14:paraId="36B93F2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55DBF235">
            <w:pPr>
              <w:pStyle w:val="17"/>
              <w:shd w:val="clear" w:color="auto" w:fill="auto"/>
              <w:spacing w:after="100" w:afterAutospacing="1" w:line="240" w:lineRule="auto"/>
              <w:rPr>
                <w:sz w:val="18"/>
                <w:szCs w:val="18"/>
              </w:rPr>
            </w:pPr>
            <w:r>
              <w:rPr>
                <w:sz w:val="18"/>
                <w:szCs w:val="18"/>
              </w:rPr>
              <w:t>Color</w:t>
            </w:r>
          </w:p>
        </w:tc>
        <w:tc>
          <w:tcPr>
            <w:tcW w:w="6900" w:type="dxa"/>
            <w:gridSpan w:val="2"/>
            <w:vAlign w:val="center"/>
          </w:tcPr>
          <w:p w14:paraId="63BBCD20">
            <w:pPr>
              <w:pStyle w:val="17"/>
              <w:shd w:val="clear" w:color="auto" w:fill="auto"/>
              <w:spacing w:after="100" w:afterAutospacing="1" w:line="240" w:lineRule="auto"/>
              <w:rPr>
                <w:b/>
                <w:bCs/>
                <w:sz w:val="18"/>
                <w:szCs w:val="18"/>
              </w:rPr>
            </w:pPr>
            <w:r>
              <w:rPr>
                <w:sz w:val="18"/>
                <w:szCs w:val="18"/>
              </w:rPr>
              <w:t>White, Custom Colors available upon request</w:t>
            </w:r>
          </w:p>
        </w:tc>
      </w:tr>
      <w:tr w14:paraId="4BE2611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34D9F2C5">
            <w:pPr>
              <w:pStyle w:val="17"/>
              <w:shd w:val="clear" w:color="auto" w:fill="auto"/>
              <w:spacing w:after="100" w:afterAutospacing="1" w:line="240" w:lineRule="auto"/>
              <w:rPr>
                <w:b/>
                <w:bCs/>
                <w:sz w:val="21"/>
                <w:szCs w:val="21"/>
              </w:rPr>
            </w:pPr>
            <w:r>
              <w:rPr>
                <w:b/>
                <w:bCs/>
                <w:sz w:val="21"/>
                <w:szCs w:val="21"/>
              </w:rPr>
              <w:t>Property</w:t>
            </w:r>
          </w:p>
        </w:tc>
        <w:tc>
          <w:tcPr>
            <w:tcW w:w="3938" w:type="dxa"/>
            <w:vAlign w:val="center"/>
          </w:tcPr>
          <w:p w14:paraId="28432C56">
            <w:pPr>
              <w:pStyle w:val="17"/>
              <w:shd w:val="clear" w:color="auto" w:fill="auto"/>
              <w:spacing w:after="100" w:afterAutospacing="1" w:line="240" w:lineRule="auto"/>
              <w:rPr>
                <w:b/>
                <w:bCs/>
                <w:sz w:val="21"/>
                <w:szCs w:val="21"/>
              </w:rPr>
            </w:pPr>
            <w:r>
              <w:rPr>
                <w:b/>
                <w:bCs/>
                <w:sz w:val="21"/>
                <w:szCs w:val="21"/>
              </w:rPr>
              <w:t>Value</w:t>
            </w:r>
          </w:p>
        </w:tc>
        <w:tc>
          <w:tcPr>
            <w:tcW w:w="2962" w:type="dxa"/>
            <w:vAlign w:val="center"/>
          </w:tcPr>
          <w:p w14:paraId="3408AD05">
            <w:pPr>
              <w:pStyle w:val="17"/>
              <w:shd w:val="clear" w:color="auto" w:fill="auto"/>
              <w:spacing w:after="100" w:afterAutospacing="1" w:line="240" w:lineRule="auto"/>
              <w:rPr>
                <w:b/>
                <w:bCs/>
                <w:sz w:val="21"/>
                <w:szCs w:val="21"/>
              </w:rPr>
            </w:pPr>
            <w:r>
              <w:rPr>
                <w:b/>
                <w:bCs/>
                <w:sz w:val="21"/>
                <w:szCs w:val="21"/>
              </w:rPr>
              <w:t>Test Method</w:t>
            </w:r>
          </w:p>
        </w:tc>
      </w:tr>
      <w:tr w14:paraId="774CCCF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2" w:hRule="atLeast"/>
        </w:trPr>
        <w:tc>
          <w:tcPr>
            <w:tcW w:w="2664" w:type="dxa"/>
            <w:vAlign w:val="center"/>
          </w:tcPr>
          <w:p w14:paraId="297203AF">
            <w:pPr>
              <w:pStyle w:val="17"/>
              <w:shd w:val="clear" w:color="auto" w:fill="auto"/>
              <w:spacing w:after="100" w:afterAutospacing="1" w:line="240" w:lineRule="auto"/>
              <w:rPr>
                <w:b/>
                <w:bCs/>
                <w:sz w:val="18"/>
                <w:szCs w:val="18"/>
              </w:rPr>
            </w:pPr>
            <w:r>
              <w:rPr>
                <w:sz w:val="18"/>
                <w:szCs w:val="18"/>
              </w:rPr>
              <w:t xml:space="preserve">Solids Content Volume    </w:t>
            </w:r>
          </w:p>
        </w:tc>
        <w:tc>
          <w:tcPr>
            <w:tcW w:w="3938" w:type="dxa"/>
            <w:vAlign w:val="center"/>
          </w:tcPr>
          <w:p w14:paraId="160429D1">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90</w:t>
            </w:r>
          </w:p>
        </w:tc>
        <w:tc>
          <w:tcPr>
            <w:tcW w:w="2962" w:type="dxa"/>
            <w:vAlign w:val="center"/>
          </w:tcPr>
          <w:p w14:paraId="38C4F737">
            <w:pPr>
              <w:pStyle w:val="17"/>
              <w:shd w:val="clear" w:color="auto" w:fill="auto"/>
              <w:spacing w:after="100" w:afterAutospacing="1" w:line="240" w:lineRule="auto"/>
              <w:rPr>
                <w:b/>
                <w:bCs/>
                <w:sz w:val="18"/>
                <w:szCs w:val="18"/>
              </w:rPr>
            </w:pPr>
            <w:r>
              <w:rPr>
                <w:sz w:val="18"/>
                <w:szCs w:val="18"/>
              </w:rPr>
              <w:t>ASTM D1644-01</w:t>
            </w:r>
          </w:p>
        </w:tc>
      </w:tr>
      <w:tr w14:paraId="13F0864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47E0F6B7">
            <w:pPr>
              <w:pStyle w:val="17"/>
              <w:shd w:val="clear" w:color="auto" w:fill="auto"/>
              <w:spacing w:after="100" w:afterAutospacing="1" w:line="240" w:lineRule="auto"/>
              <w:rPr>
                <w:b/>
                <w:bCs/>
                <w:sz w:val="18"/>
                <w:szCs w:val="18"/>
              </w:rPr>
            </w:pPr>
            <w:r>
              <w:rPr>
                <w:sz w:val="18"/>
                <w:szCs w:val="18"/>
              </w:rPr>
              <w:t xml:space="preserve">Skin-Over Time  </w:t>
            </w:r>
          </w:p>
        </w:tc>
        <w:tc>
          <w:tcPr>
            <w:tcW w:w="3938" w:type="dxa"/>
            <w:vAlign w:val="center"/>
          </w:tcPr>
          <w:p w14:paraId="1C65B2B5">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40-45 minutes  </w:t>
            </w:r>
          </w:p>
        </w:tc>
        <w:tc>
          <w:tcPr>
            <w:tcW w:w="2962" w:type="dxa"/>
            <w:vAlign w:val="center"/>
          </w:tcPr>
          <w:p w14:paraId="048596A2">
            <w:pPr>
              <w:pStyle w:val="17"/>
              <w:shd w:val="clear" w:color="auto" w:fill="auto"/>
              <w:spacing w:after="100" w:afterAutospacing="1" w:line="240" w:lineRule="auto"/>
              <w:rPr>
                <w:b/>
                <w:bCs/>
                <w:sz w:val="18"/>
                <w:szCs w:val="18"/>
              </w:rPr>
            </w:pPr>
            <w:r>
              <w:rPr>
                <w:sz w:val="18"/>
                <w:szCs w:val="18"/>
              </w:rPr>
              <w:t>WPSTM C-560</w:t>
            </w:r>
          </w:p>
        </w:tc>
      </w:tr>
      <w:tr w14:paraId="0D6CD1E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0D5BA823">
            <w:pPr>
              <w:pStyle w:val="17"/>
              <w:shd w:val="clear" w:color="auto" w:fill="auto"/>
              <w:spacing w:after="100" w:afterAutospacing="1" w:line="240" w:lineRule="auto"/>
              <w:rPr>
                <w:b/>
                <w:bCs/>
                <w:sz w:val="18"/>
                <w:szCs w:val="18"/>
              </w:rPr>
            </w:pPr>
            <w:r>
              <w:rPr>
                <w:sz w:val="18"/>
                <w:szCs w:val="18"/>
              </w:rPr>
              <w:t xml:space="preserve">Viscosity  </w:t>
            </w:r>
          </w:p>
        </w:tc>
        <w:tc>
          <w:tcPr>
            <w:tcW w:w="3938" w:type="dxa"/>
            <w:vAlign w:val="center"/>
          </w:tcPr>
          <w:p w14:paraId="104DFA7E">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15,000 centipoises  </w:t>
            </w:r>
          </w:p>
        </w:tc>
        <w:tc>
          <w:tcPr>
            <w:tcW w:w="2962" w:type="dxa"/>
            <w:vAlign w:val="center"/>
          </w:tcPr>
          <w:p w14:paraId="1A8F7AF5">
            <w:pPr>
              <w:pStyle w:val="17"/>
              <w:shd w:val="clear" w:color="auto" w:fill="auto"/>
              <w:spacing w:after="100" w:afterAutospacing="1" w:line="240" w:lineRule="auto"/>
              <w:rPr>
                <w:b/>
                <w:bCs/>
                <w:sz w:val="18"/>
                <w:szCs w:val="18"/>
              </w:rPr>
            </w:pPr>
            <w:r>
              <w:rPr>
                <w:sz w:val="18"/>
                <w:szCs w:val="18"/>
              </w:rPr>
              <w:t>ASTM D2196</w:t>
            </w:r>
          </w:p>
        </w:tc>
      </w:tr>
      <w:tr w14:paraId="128047A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22BDA75F">
            <w:pPr>
              <w:pStyle w:val="17"/>
              <w:shd w:val="clear" w:color="auto" w:fill="auto"/>
              <w:spacing w:after="100" w:afterAutospacing="1" w:line="240" w:lineRule="auto"/>
              <w:rPr>
                <w:b/>
                <w:bCs/>
                <w:sz w:val="18"/>
                <w:szCs w:val="18"/>
              </w:rPr>
            </w:pPr>
            <w:r>
              <w:rPr>
                <w:sz w:val="18"/>
                <w:szCs w:val="18"/>
              </w:rPr>
              <w:t xml:space="preserve">Tensile Strength  </w:t>
            </w:r>
          </w:p>
        </w:tc>
        <w:tc>
          <w:tcPr>
            <w:tcW w:w="3938" w:type="dxa"/>
            <w:vAlign w:val="center"/>
          </w:tcPr>
          <w:p w14:paraId="60CAA52D">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174 psi (1.2 MPa)  </w:t>
            </w:r>
          </w:p>
        </w:tc>
        <w:tc>
          <w:tcPr>
            <w:tcW w:w="2962" w:type="dxa"/>
            <w:vAlign w:val="center"/>
          </w:tcPr>
          <w:p w14:paraId="592F9BFE">
            <w:pPr>
              <w:pStyle w:val="17"/>
              <w:shd w:val="clear" w:color="auto" w:fill="auto"/>
              <w:spacing w:after="100" w:afterAutospacing="1" w:line="240" w:lineRule="auto"/>
              <w:rPr>
                <w:b/>
                <w:bCs/>
                <w:sz w:val="18"/>
                <w:szCs w:val="18"/>
              </w:rPr>
            </w:pPr>
            <w:r>
              <w:rPr>
                <w:sz w:val="18"/>
                <w:szCs w:val="18"/>
              </w:rPr>
              <w:t>ASTM D2370</w:t>
            </w:r>
          </w:p>
        </w:tc>
      </w:tr>
      <w:tr w14:paraId="4200CFF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5E49861E">
            <w:pPr>
              <w:pStyle w:val="17"/>
              <w:shd w:val="clear" w:color="auto" w:fill="auto"/>
              <w:spacing w:after="100" w:afterAutospacing="1" w:line="240" w:lineRule="auto"/>
              <w:rPr>
                <w:b/>
                <w:bCs/>
                <w:sz w:val="18"/>
                <w:szCs w:val="18"/>
              </w:rPr>
            </w:pPr>
            <w:r>
              <w:rPr>
                <w:sz w:val="18"/>
                <w:szCs w:val="18"/>
              </w:rPr>
              <w:t xml:space="preserve">Elongation </w:t>
            </w:r>
          </w:p>
        </w:tc>
        <w:tc>
          <w:tcPr>
            <w:tcW w:w="3938" w:type="dxa"/>
            <w:vAlign w:val="center"/>
          </w:tcPr>
          <w:p w14:paraId="45AB0C6F">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200%  </w:t>
            </w:r>
          </w:p>
        </w:tc>
        <w:tc>
          <w:tcPr>
            <w:tcW w:w="2962" w:type="dxa"/>
            <w:vAlign w:val="center"/>
          </w:tcPr>
          <w:p w14:paraId="4E08C881">
            <w:pPr>
              <w:pStyle w:val="17"/>
              <w:shd w:val="clear" w:color="auto" w:fill="auto"/>
              <w:spacing w:after="100" w:afterAutospacing="1" w:line="240" w:lineRule="auto"/>
              <w:rPr>
                <w:b/>
                <w:bCs/>
                <w:sz w:val="18"/>
                <w:szCs w:val="18"/>
              </w:rPr>
            </w:pPr>
            <w:r>
              <w:rPr>
                <w:sz w:val="18"/>
                <w:szCs w:val="18"/>
              </w:rPr>
              <w:t>ASTM D2370</w:t>
            </w:r>
          </w:p>
        </w:tc>
      </w:tr>
      <w:tr w14:paraId="155A4C7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3436D4B4">
            <w:pPr>
              <w:pStyle w:val="17"/>
              <w:shd w:val="clear" w:color="auto" w:fill="auto"/>
              <w:spacing w:after="100" w:afterAutospacing="1" w:line="240" w:lineRule="auto"/>
              <w:rPr>
                <w:b/>
                <w:bCs/>
                <w:sz w:val="18"/>
                <w:szCs w:val="18"/>
              </w:rPr>
            </w:pPr>
            <w:r>
              <w:rPr>
                <w:sz w:val="18"/>
                <w:szCs w:val="18"/>
              </w:rPr>
              <w:t xml:space="preserve">Durometer Hardness Shore A  </w:t>
            </w:r>
          </w:p>
        </w:tc>
        <w:tc>
          <w:tcPr>
            <w:tcW w:w="3938" w:type="dxa"/>
            <w:vAlign w:val="center"/>
          </w:tcPr>
          <w:p w14:paraId="368ACA0B">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36  </w:t>
            </w:r>
          </w:p>
        </w:tc>
        <w:tc>
          <w:tcPr>
            <w:tcW w:w="2962" w:type="dxa"/>
            <w:vAlign w:val="center"/>
          </w:tcPr>
          <w:p w14:paraId="0575DADF">
            <w:pPr>
              <w:pStyle w:val="17"/>
              <w:shd w:val="clear" w:color="auto" w:fill="auto"/>
              <w:spacing w:after="100" w:afterAutospacing="1" w:line="240" w:lineRule="auto"/>
              <w:rPr>
                <w:b/>
                <w:bCs/>
                <w:sz w:val="18"/>
                <w:szCs w:val="18"/>
              </w:rPr>
            </w:pPr>
            <w:r>
              <w:rPr>
                <w:sz w:val="18"/>
                <w:szCs w:val="18"/>
              </w:rPr>
              <w:t>ASTM D2240</w:t>
            </w:r>
          </w:p>
        </w:tc>
      </w:tr>
      <w:tr w14:paraId="0EDF167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1D1FA24A">
            <w:pPr>
              <w:pStyle w:val="17"/>
              <w:shd w:val="clear" w:color="auto" w:fill="auto"/>
              <w:spacing w:after="100" w:afterAutospacing="1" w:line="240" w:lineRule="auto"/>
              <w:rPr>
                <w:b/>
                <w:bCs/>
                <w:sz w:val="18"/>
                <w:szCs w:val="18"/>
              </w:rPr>
            </w:pPr>
            <w:r>
              <w:rPr>
                <w:sz w:val="18"/>
                <w:szCs w:val="18"/>
              </w:rPr>
              <w:t xml:space="preserve">TVOC  </w:t>
            </w:r>
          </w:p>
        </w:tc>
        <w:tc>
          <w:tcPr>
            <w:tcW w:w="3938" w:type="dxa"/>
            <w:vAlign w:val="center"/>
          </w:tcPr>
          <w:p w14:paraId="61A1BD75">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&lt;30 g/L  </w:t>
            </w:r>
          </w:p>
        </w:tc>
        <w:tc>
          <w:tcPr>
            <w:tcW w:w="2962" w:type="dxa"/>
            <w:vAlign w:val="center"/>
          </w:tcPr>
          <w:p w14:paraId="14EE23C6">
            <w:pPr>
              <w:pStyle w:val="17"/>
              <w:shd w:val="clear" w:color="auto" w:fill="auto"/>
              <w:spacing w:after="100" w:afterAutospacing="1" w:line="240" w:lineRule="auto"/>
              <w:rPr>
                <w:b/>
                <w:bCs/>
                <w:sz w:val="18"/>
                <w:szCs w:val="18"/>
              </w:rPr>
            </w:pPr>
            <w:r>
              <w:rPr>
                <w:sz w:val="18"/>
                <w:szCs w:val="18"/>
              </w:rPr>
              <w:t>EPA Method 24</w:t>
            </w:r>
          </w:p>
        </w:tc>
      </w:tr>
      <w:tr w14:paraId="5D8EDEB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446D0166">
            <w:pPr>
              <w:pStyle w:val="17"/>
              <w:shd w:val="clear" w:color="auto" w:fill="auto"/>
              <w:spacing w:after="100" w:afterAutospacing="1" w:line="240" w:lineRule="auto"/>
              <w:rPr>
                <w:b/>
                <w:bCs/>
                <w:sz w:val="18"/>
                <w:szCs w:val="18"/>
              </w:rPr>
            </w:pPr>
            <w:r>
              <w:rPr>
                <w:sz w:val="18"/>
                <w:szCs w:val="18"/>
              </w:rPr>
              <w:t xml:space="preserve">Solar Reflectance - Initial(2) </w:t>
            </w:r>
          </w:p>
        </w:tc>
        <w:tc>
          <w:tcPr>
            <w:tcW w:w="3938" w:type="dxa"/>
            <w:vAlign w:val="center"/>
          </w:tcPr>
          <w:p w14:paraId="24DB8C2F">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84%  </w:t>
            </w:r>
          </w:p>
        </w:tc>
        <w:tc>
          <w:tcPr>
            <w:tcW w:w="2962" w:type="dxa"/>
            <w:vAlign w:val="center"/>
          </w:tcPr>
          <w:p w14:paraId="159DB0A8">
            <w:pPr>
              <w:pStyle w:val="17"/>
              <w:shd w:val="clear" w:color="auto" w:fill="auto"/>
              <w:spacing w:after="100" w:afterAutospacing="1" w:line="240" w:lineRule="auto"/>
              <w:rPr>
                <w:b/>
                <w:bCs/>
                <w:sz w:val="18"/>
                <w:szCs w:val="18"/>
              </w:rPr>
            </w:pPr>
            <w:r>
              <w:rPr>
                <w:sz w:val="18"/>
                <w:szCs w:val="18"/>
              </w:rPr>
              <w:t>ASTM C1549</w:t>
            </w:r>
          </w:p>
        </w:tc>
      </w:tr>
      <w:tr w14:paraId="168D96C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4B0CC788">
            <w:pPr>
              <w:pStyle w:val="17"/>
              <w:shd w:val="clear" w:color="auto" w:fill="auto"/>
              <w:spacing w:after="100" w:afterAutospacing="1" w:line="240" w:lineRule="auto"/>
              <w:rPr>
                <w:b/>
                <w:bCs/>
                <w:sz w:val="18"/>
                <w:szCs w:val="18"/>
              </w:rPr>
            </w:pPr>
            <w:r>
              <w:rPr>
                <w:sz w:val="18"/>
                <w:szCs w:val="18"/>
              </w:rPr>
              <w:t>Emittance - Initial(2)</w:t>
            </w:r>
          </w:p>
        </w:tc>
        <w:tc>
          <w:tcPr>
            <w:tcW w:w="3938" w:type="dxa"/>
            <w:vAlign w:val="center"/>
          </w:tcPr>
          <w:p w14:paraId="444F7D07">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85  </w:t>
            </w:r>
          </w:p>
        </w:tc>
        <w:tc>
          <w:tcPr>
            <w:tcW w:w="2962" w:type="dxa"/>
            <w:vAlign w:val="center"/>
          </w:tcPr>
          <w:p w14:paraId="387C6077">
            <w:pPr>
              <w:pStyle w:val="17"/>
              <w:shd w:val="clear" w:color="auto" w:fill="auto"/>
              <w:spacing w:after="100" w:afterAutospacing="1" w:line="240" w:lineRule="auto"/>
              <w:rPr>
                <w:b/>
                <w:bCs/>
                <w:sz w:val="18"/>
                <w:szCs w:val="18"/>
              </w:rPr>
            </w:pPr>
            <w:r>
              <w:rPr>
                <w:sz w:val="18"/>
                <w:szCs w:val="18"/>
              </w:rPr>
              <w:t>ASTM C1371</w:t>
            </w:r>
          </w:p>
        </w:tc>
      </w:tr>
      <w:tr w14:paraId="7317DE5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2B109DD3">
            <w:pPr>
              <w:pStyle w:val="17"/>
              <w:shd w:val="clear" w:color="auto" w:fill="auto"/>
              <w:spacing w:after="100" w:afterAutospacing="1" w:line="240" w:lineRule="auto"/>
              <w:rPr>
                <w:b/>
                <w:bCs/>
                <w:sz w:val="18"/>
                <w:szCs w:val="18"/>
              </w:rPr>
            </w:pPr>
            <w:bookmarkStart w:id="0" w:name="_Hlk143265401"/>
            <w:r>
              <w:rPr>
                <w:sz w:val="18"/>
                <w:szCs w:val="18"/>
              </w:rPr>
              <w:t>SRI Value - Initial(2)</w:t>
            </w:r>
          </w:p>
        </w:tc>
        <w:tc>
          <w:tcPr>
            <w:tcW w:w="3938" w:type="dxa"/>
            <w:vAlign w:val="center"/>
          </w:tcPr>
          <w:p w14:paraId="37835F8D">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102  </w:t>
            </w:r>
          </w:p>
        </w:tc>
        <w:tc>
          <w:tcPr>
            <w:tcW w:w="2962" w:type="dxa"/>
            <w:vAlign w:val="center"/>
          </w:tcPr>
          <w:p w14:paraId="45F56B08">
            <w:pPr>
              <w:pStyle w:val="17"/>
              <w:shd w:val="clear" w:color="auto" w:fill="auto"/>
              <w:spacing w:after="100" w:afterAutospacing="1" w:line="240" w:lineRule="auto"/>
              <w:rPr>
                <w:b/>
                <w:bCs/>
                <w:sz w:val="18"/>
                <w:szCs w:val="18"/>
              </w:rPr>
            </w:pPr>
            <w:r>
              <w:rPr>
                <w:sz w:val="18"/>
                <w:szCs w:val="18"/>
              </w:rPr>
              <w:t>ASTM E1980</w:t>
            </w:r>
          </w:p>
        </w:tc>
      </w:tr>
      <w:bookmarkEnd w:id="0"/>
      <w:tr w14:paraId="4129FF0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6711A602">
            <w:pPr>
              <w:pStyle w:val="17"/>
              <w:shd w:val="clear" w:color="auto" w:fill="auto"/>
              <w:spacing w:after="100" w:afterAutospacing="1" w:line="240" w:lineRule="auto"/>
              <w:rPr>
                <w:b/>
                <w:bCs/>
                <w:sz w:val="18"/>
                <w:szCs w:val="18"/>
              </w:rPr>
            </w:pPr>
            <w:r>
              <w:rPr>
                <w:sz w:val="18"/>
                <w:szCs w:val="18"/>
              </w:rPr>
              <w:t xml:space="preserve">Solar Reflectance - Aged(2) </w:t>
            </w:r>
          </w:p>
        </w:tc>
        <w:tc>
          <w:tcPr>
            <w:tcW w:w="3938" w:type="dxa"/>
            <w:vAlign w:val="center"/>
          </w:tcPr>
          <w:p w14:paraId="2B1A9071">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48%  </w:t>
            </w:r>
          </w:p>
        </w:tc>
        <w:tc>
          <w:tcPr>
            <w:tcW w:w="2962" w:type="dxa"/>
            <w:vAlign w:val="center"/>
          </w:tcPr>
          <w:p w14:paraId="3524003D">
            <w:pPr>
              <w:pStyle w:val="17"/>
              <w:shd w:val="clear" w:color="auto" w:fill="auto"/>
              <w:spacing w:after="100" w:afterAutospacing="1" w:line="240" w:lineRule="auto"/>
              <w:rPr>
                <w:b/>
                <w:bCs/>
                <w:sz w:val="18"/>
                <w:szCs w:val="18"/>
              </w:rPr>
            </w:pPr>
            <w:r>
              <w:rPr>
                <w:sz w:val="18"/>
                <w:szCs w:val="18"/>
              </w:rPr>
              <w:t>ASTM C1549</w:t>
            </w:r>
          </w:p>
        </w:tc>
      </w:tr>
      <w:tr w14:paraId="073CFF6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5B6F39D1">
            <w:pPr>
              <w:pStyle w:val="17"/>
              <w:shd w:val="clear" w:color="auto" w:fill="auto"/>
              <w:spacing w:after="100" w:afterAutospacing="1" w:line="240" w:lineRule="auto"/>
              <w:rPr>
                <w:sz w:val="18"/>
                <w:szCs w:val="18"/>
              </w:rPr>
            </w:pPr>
            <w:r>
              <w:rPr>
                <w:sz w:val="18"/>
                <w:szCs w:val="18"/>
              </w:rPr>
              <w:t>Emittance - Aged(2)</w:t>
            </w:r>
          </w:p>
        </w:tc>
        <w:tc>
          <w:tcPr>
            <w:tcW w:w="3938" w:type="dxa"/>
            <w:vAlign w:val="center"/>
          </w:tcPr>
          <w:p w14:paraId="5509E46F">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8</w:t>
            </w:r>
            <w:r>
              <w:rPr>
                <w:b/>
                <w:bCs/>
                <w:color w:val="000000" w:themeColor="text1"/>
                <w:sz w:val="18"/>
                <w:szCs w:val="18"/>
                <w14:textFill>
                  <w14:solidFill>
                    <w14:schemeClr w14:val="tx1"/>
                  </w14:solidFill>
                </w14:textFill>
              </w:rPr>
              <w:t>1</w:t>
            </w:r>
          </w:p>
        </w:tc>
        <w:tc>
          <w:tcPr>
            <w:tcW w:w="2962" w:type="dxa"/>
            <w:vAlign w:val="center"/>
          </w:tcPr>
          <w:p w14:paraId="778D6A89">
            <w:pPr>
              <w:pStyle w:val="17"/>
              <w:shd w:val="clear" w:color="auto" w:fill="auto"/>
              <w:spacing w:after="100" w:afterAutospacing="1" w:line="240" w:lineRule="auto"/>
              <w:rPr>
                <w:sz w:val="18"/>
                <w:szCs w:val="18"/>
              </w:rPr>
            </w:pPr>
            <w:r>
              <w:rPr>
                <w:sz w:val="18"/>
                <w:szCs w:val="18"/>
              </w:rPr>
              <w:t>ASTM C1371</w:t>
            </w:r>
          </w:p>
        </w:tc>
      </w:tr>
      <w:tr w14:paraId="1CE78E0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488CC768">
            <w:pPr>
              <w:pStyle w:val="17"/>
              <w:shd w:val="clear" w:color="auto" w:fill="auto"/>
              <w:spacing w:after="100" w:afterAutospacing="1" w:line="240" w:lineRule="auto"/>
              <w:rPr>
                <w:sz w:val="18"/>
                <w:szCs w:val="18"/>
              </w:rPr>
            </w:pPr>
            <w:r>
              <w:rPr>
                <w:sz w:val="18"/>
                <w:szCs w:val="18"/>
              </w:rPr>
              <w:t>SRI Value - Aged(2)</w:t>
            </w:r>
          </w:p>
        </w:tc>
        <w:tc>
          <w:tcPr>
            <w:tcW w:w="3938" w:type="dxa"/>
            <w:vAlign w:val="center"/>
          </w:tcPr>
          <w:p w14:paraId="5BCAB021">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5</w:t>
            </w:r>
            <w:r>
              <w:rPr>
                <w:b/>
                <w:bCs/>
                <w:color w:val="000000" w:themeColor="text1"/>
                <w:sz w:val="18"/>
                <w:szCs w:val="18"/>
                <w14:textFill>
                  <w14:solidFill>
                    <w14:schemeClr w14:val="tx1"/>
                  </w14:solidFill>
                </w14:textFill>
              </w:rPr>
              <w:t>9</w:t>
            </w:r>
          </w:p>
        </w:tc>
        <w:tc>
          <w:tcPr>
            <w:tcW w:w="2962" w:type="dxa"/>
            <w:vAlign w:val="center"/>
          </w:tcPr>
          <w:p w14:paraId="09D3C98B">
            <w:pPr>
              <w:pStyle w:val="17"/>
              <w:shd w:val="clear" w:color="auto" w:fill="auto"/>
              <w:spacing w:after="100" w:afterAutospacing="1" w:line="240" w:lineRule="auto"/>
              <w:rPr>
                <w:sz w:val="18"/>
                <w:szCs w:val="18"/>
              </w:rPr>
            </w:pPr>
            <w:r>
              <w:rPr>
                <w:sz w:val="18"/>
                <w:szCs w:val="18"/>
              </w:rPr>
              <w:t>ASTM E1980</w:t>
            </w:r>
          </w:p>
        </w:tc>
      </w:tr>
      <w:tr w14:paraId="7533C9D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2" w:hRule="atLeast"/>
        </w:trPr>
        <w:tc>
          <w:tcPr>
            <w:tcW w:w="2664" w:type="dxa"/>
            <w:vAlign w:val="center"/>
          </w:tcPr>
          <w:p w14:paraId="27A901FA">
            <w:pPr>
              <w:pStyle w:val="17"/>
              <w:shd w:val="clear" w:color="auto" w:fill="auto"/>
              <w:spacing w:after="100" w:afterAutospacing="1" w:line="240" w:lineRule="auto"/>
              <w:rPr>
                <w:sz w:val="18"/>
                <w:szCs w:val="18"/>
              </w:rPr>
            </w:pPr>
            <w:r>
              <w:rPr>
                <w:sz w:val="18"/>
                <w:szCs w:val="18"/>
              </w:rPr>
              <w:t xml:space="preserve">Permeance  </w:t>
            </w:r>
          </w:p>
        </w:tc>
        <w:tc>
          <w:tcPr>
            <w:tcW w:w="3938" w:type="dxa"/>
            <w:vAlign w:val="center"/>
          </w:tcPr>
          <w:p w14:paraId="19BDA69E">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8</w:t>
            </w:r>
            <w:r>
              <w:rPr>
                <w:rFonts w:hint="eastAsia"/>
                <w:b/>
                <w:bCs/>
                <w:color w:val="000000" w:themeColor="text1"/>
                <w:sz w:val="18"/>
                <w:szCs w:val="18"/>
                <w14:textFill>
                  <w14:solidFill>
                    <w14:schemeClr w14:val="tx1"/>
                  </w14:solidFill>
                </w14:textFill>
              </w:rPr>
              <w:t>.</w:t>
            </w:r>
            <w:r>
              <w:rPr>
                <w:b/>
                <w:bCs/>
                <w:color w:val="000000" w:themeColor="text1"/>
                <w:sz w:val="18"/>
                <w:szCs w:val="18"/>
                <w14:textFill>
                  <w14:solidFill>
                    <w14:schemeClr w14:val="tx1"/>
                  </w14:solidFill>
                </w14:textFill>
              </w:rPr>
              <w:t xml:space="preserve">2 perms  </w:t>
            </w:r>
          </w:p>
        </w:tc>
        <w:tc>
          <w:tcPr>
            <w:tcW w:w="2962" w:type="dxa"/>
            <w:vAlign w:val="center"/>
          </w:tcPr>
          <w:p w14:paraId="1BADCA3A">
            <w:pPr>
              <w:pStyle w:val="17"/>
              <w:shd w:val="clear" w:color="auto" w:fill="auto"/>
              <w:spacing w:after="100" w:afterAutospacing="1" w:line="240" w:lineRule="auto"/>
              <w:rPr>
                <w:sz w:val="18"/>
                <w:szCs w:val="18"/>
              </w:rPr>
            </w:pPr>
            <w:r>
              <w:rPr>
                <w:sz w:val="18"/>
                <w:szCs w:val="18"/>
              </w:rPr>
              <w:t>ASTM E96 (BW)</w:t>
            </w:r>
          </w:p>
        </w:tc>
      </w:tr>
      <w:tr w14:paraId="39F25CD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364117F3">
            <w:pPr>
              <w:pStyle w:val="17"/>
              <w:shd w:val="clear" w:color="auto" w:fill="auto"/>
              <w:spacing w:after="100" w:afterAutospacing="1" w:line="240" w:lineRule="auto"/>
              <w:rPr>
                <w:sz w:val="18"/>
                <w:szCs w:val="18"/>
              </w:rPr>
            </w:pPr>
            <w:r>
              <w:rPr>
                <w:sz w:val="18"/>
                <w:szCs w:val="18"/>
              </w:rPr>
              <w:t xml:space="preserve">Tear Resistance </w:t>
            </w:r>
          </w:p>
        </w:tc>
        <w:tc>
          <w:tcPr>
            <w:tcW w:w="3938" w:type="dxa"/>
            <w:vAlign w:val="center"/>
          </w:tcPr>
          <w:p w14:paraId="7A409B71">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28 lbf/in.  </w:t>
            </w:r>
          </w:p>
        </w:tc>
        <w:tc>
          <w:tcPr>
            <w:tcW w:w="2962" w:type="dxa"/>
            <w:vAlign w:val="center"/>
          </w:tcPr>
          <w:p w14:paraId="1B9839E9">
            <w:pPr>
              <w:pStyle w:val="17"/>
              <w:shd w:val="clear" w:color="auto" w:fill="auto"/>
              <w:spacing w:after="100" w:afterAutospacing="1" w:line="240" w:lineRule="auto"/>
              <w:rPr>
                <w:sz w:val="18"/>
                <w:szCs w:val="18"/>
              </w:rPr>
            </w:pPr>
            <w:r>
              <w:rPr>
                <w:sz w:val="18"/>
                <w:szCs w:val="18"/>
              </w:rPr>
              <w:t>ASTM D624</w:t>
            </w:r>
          </w:p>
        </w:tc>
      </w:tr>
      <w:tr w14:paraId="601685E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6C8B71B5">
            <w:pPr>
              <w:pStyle w:val="17"/>
              <w:shd w:val="clear" w:color="auto" w:fill="auto"/>
              <w:spacing w:after="100" w:afterAutospacing="1" w:line="240" w:lineRule="auto"/>
              <w:rPr>
                <w:sz w:val="18"/>
                <w:szCs w:val="18"/>
              </w:rPr>
            </w:pPr>
            <w:r>
              <w:rPr>
                <w:sz w:val="18"/>
                <w:szCs w:val="18"/>
              </w:rPr>
              <w:t xml:space="preserve">Low Temperature Flexibility  </w:t>
            </w:r>
          </w:p>
        </w:tc>
        <w:tc>
          <w:tcPr>
            <w:tcW w:w="3938" w:type="dxa"/>
            <w:vAlign w:val="center"/>
          </w:tcPr>
          <w:p w14:paraId="3C961B59">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Pass</w:t>
            </w:r>
          </w:p>
        </w:tc>
        <w:tc>
          <w:tcPr>
            <w:tcW w:w="2962" w:type="dxa"/>
            <w:vAlign w:val="center"/>
          </w:tcPr>
          <w:p w14:paraId="65A40311">
            <w:pPr>
              <w:pStyle w:val="17"/>
              <w:shd w:val="clear" w:color="auto" w:fill="auto"/>
              <w:spacing w:after="100" w:afterAutospacing="1" w:line="240" w:lineRule="auto"/>
              <w:rPr>
                <w:sz w:val="18"/>
                <w:szCs w:val="18"/>
              </w:rPr>
            </w:pPr>
            <w:r>
              <w:rPr>
                <w:sz w:val="18"/>
                <w:szCs w:val="18"/>
              </w:rPr>
              <w:t>ASTM D522 (B)</w:t>
            </w:r>
          </w:p>
        </w:tc>
      </w:tr>
      <w:tr w14:paraId="14D316C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5712A2A3">
            <w:pPr>
              <w:pStyle w:val="17"/>
              <w:spacing w:after="100" w:afterAutospacing="1"/>
              <w:rPr>
                <w:sz w:val="18"/>
                <w:szCs w:val="18"/>
              </w:rPr>
            </w:pPr>
            <w:r>
              <w:rPr>
                <w:sz w:val="18"/>
                <w:szCs w:val="18"/>
              </w:rPr>
              <w:t>Resistance to Wind-Driven Rain</w:t>
            </w:r>
          </w:p>
        </w:tc>
        <w:tc>
          <w:tcPr>
            <w:tcW w:w="3938" w:type="dxa"/>
            <w:vAlign w:val="center"/>
          </w:tcPr>
          <w:p w14:paraId="00F63DE8">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 xml:space="preserve">Pass  </w:t>
            </w:r>
          </w:p>
        </w:tc>
        <w:tc>
          <w:tcPr>
            <w:tcW w:w="2962" w:type="dxa"/>
            <w:vAlign w:val="center"/>
          </w:tcPr>
          <w:p w14:paraId="01B195F9">
            <w:pPr>
              <w:pStyle w:val="17"/>
              <w:shd w:val="clear" w:color="auto" w:fill="auto"/>
              <w:spacing w:after="100" w:afterAutospacing="1" w:line="240" w:lineRule="auto"/>
              <w:rPr>
                <w:sz w:val="18"/>
                <w:szCs w:val="18"/>
              </w:rPr>
            </w:pPr>
            <w:r>
              <w:rPr>
                <w:sz w:val="18"/>
                <w:szCs w:val="18"/>
              </w:rPr>
              <w:t>TT-C-555B</w:t>
            </w:r>
          </w:p>
        </w:tc>
      </w:tr>
      <w:tr w14:paraId="15A9BB8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9564" w:type="dxa"/>
            <w:gridSpan w:val="3"/>
            <w:vAlign w:val="center"/>
          </w:tcPr>
          <w:p w14:paraId="49CB41D7">
            <w:pPr>
              <w:pStyle w:val="17"/>
              <w:shd w:val="clear" w:color="auto" w:fill="auto"/>
              <w:spacing w:after="100" w:afterAutospacing="1" w:line="240" w:lineRule="auto"/>
              <w:rPr>
                <w:b/>
                <w:bCs/>
                <w:sz w:val="21"/>
                <w:szCs w:val="21"/>
              </w:rPr>
            </w:pPr>
            <w:r>
              <w:rPr>
                <w:b/>
                <w:bCs/>
                <w:sz w:val="21"/>
                <w:szCs w:val="21"/>
              </w:rPr>
              <w:t>APPLICATION INFORMATION</w:t>
            </w:r>
          </w:p>
        </w:tc>
      </w:tr>
      <w:tr w14:paraId="7D4E258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2" w:hRule="atLeast"/>
        </w:trPr>
        <w:tc>
          <w:tcPr>
            <w:tcW w:w="2664" w:type="dxa"/>
            <w:vAlign w:val="center"/>
          </w:tcPr>
          <w:p w14:paraId="5F911C1D">
            <w:pPr>
              <w:pStyle w:val="17"/>
              <w:spacing w:after="100" w:afterAutospacing="1"/>
              <w:rPr>
                <w:sz w:val="18"/>
                <w:szCs w:val="18"/>
              </w:rPr>
            </w:pPr>
            <w:r>
              <w:rPr>
                <w:sz w:val="18"/>
                <w:szCs w:val="18"/>
              </w:rPr>
              <w:t>Coverage</w:t>
            </w:r>
          </w:p>
        </w:tc>
        <w:tc>
          <w:tcPr>
            <w:tcW w:w="6900" w:type="dxa"/>
            <w:gridSpan w:val="2"/>
            <w:vAlign w:val="center"/>
          </w:tcPr>
          <w:p w14:paraId="778FCDC8">
            <w:pPr>
              <w:pStyle w:val="17"/>
              <w:spacing w:line="240" w:lineRule="auto"/>
              <w:rPr>
                <w:sz w:val="18"/>
                <w:szCs w:val="18"/>
              </w:rPr>
            </w:pPr>
            <w:r>
              <w:rPr>
                <w:sz w:val="18"/>
                <w:szCs w:val="18"/>
              </w:rPr>
              <w:t>1.5 gal./100 sq.ft - 24 mils wft</w:t>
            </w:r>
          </w:p>
          <w:p w14:paraId="112CC354">
            <w:pPr>
              <w:pStyle w:val="17"/>
              <w:shd w:val="clear" w:color="auto" w:fill="auto"/>
              <w:spacing w:after="100" w:afterAutospacing="1" w:line="240" w:lineRule="auto"/>
              <w:rPr>
                <w:sz w:val="18"/>
                <w:szCs w:val="18"/>
              </w:rPr>
            </w:pPr>
            <w:r>
              <w:rPr>
                <w:sz w:val="18"/>
                <w:szCs w:val="18"/>
              </w:rPr>
              <w:t>2.5 gal./ 100 sq.ft- 40 mils wft</w:t>
            </w:r>
          </w:p>
        </w:tc>
      </w:tr>
      <w:tr w14:paraId="6C0E2F2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6" w:hRule="atLeast"/>
        </w:trPr>
        <w:tc>
          <w:tcPr>
            <w:tcW w:w="2664" w:type="dxa"/>
            <w:vAlign w:val="center"/>
          </w:tcPr>
          <w:p w14:paraId="5144A546">
            <w:pPr>
              <w:pStyle w:val="17"/>
              <w:spacing w:after="100" w:afterAutospacing="1"/>
              <w:rPr>
                <w:sz w:val="18"/>
                <w:szCs w:val="18"/>
              </w:rPr>
            </w:pPr>
            <w:r>
              <w:rPr>
                <w:sz w:val="18"/>
                <w:szCs w:val="18"/>
              </w:rPr>
              <w:t>Ambient Air Temperature</w:t>
            </w:r>
          </w:p>
        </w:tc>
        <w:tc>
          <w:tcPr>
            <w:tcW w:w="6900" w:type="dxa"/>
            <w:gridSpan w:val="2"/>
            <w:vAlign w:val="center"/>
          </w:tcPr>
          <w:p w14:paraId="04C7477D">
            <w:pPr>
              <w:pStyle w:val="17"/>
              <w:shd w:val="clear" w:color="auto" w:fill="auto"/>
              <w:spacing w:after="100" w:afterAutospacing="1" w:line="240" w:lineRule="auto"/>
              <w:rPr>
                <w:sz w:val="18"/>
                <w:szCs w:val="18"/>
              </w:rPr>
            </w:pPr>
            <w:r>
              <w:rPr>
                <w:sz w:val="18"/>
                <w:szCs w:val="18"/>
              </w:rPr>
              <w:t>41 °F (5 °C) min. / 95 °F (35 °C) max.</w:t>
            </w:r>
          </w:p>
        </w:tc>
      </w:tr>
      <w:tr w14:paraId="79F3681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5" w:hRule="atLeast"/>
        </w:trPr>
        <w:tc>
          <w:tcPr>
            <w:tcW w:w="2664" w:type="dxa"/>
            <w:vAlign w:val="center"/>
          </w:tcPr>
          <w:p w14:paraId="25371824">
            <w:pPr>
              <w:pStyle w:val="17"/>
              <w:spacing w:after="100" w:afterAutospacing="1"/>
              <w:rPr>
                <w:sz w:val="18"/>
                <w:szCs w:val="18"/>
              </w:rPr>
            </w:pPr>
            <w:r>
              <w:rPr>
                <w:sz w:val="18"/>
                <w:szCs w:val="18"/>
              </w:rPr>
              <w:t>Relative Air Humidity</w:t>
            </w:r>
          </w:p>
        </w:tc>
        <w:tc>
          <w:tcPr>
            <w:tcW w:w="6900" w:type="dxa"/>
            <w:gridSpan w:val="2"/>
            <w:vAlign w:val="center"/>
          </w:tcPr>
          <w:p w14:paraId="6FF08A38">
            <w:pPr>
              <w:pStyle w:val="17"/>
              <w:shd w:val="clear" w:color="auto" w:fill="auto"/>
              <w:spacing w:after="100" w:afterAutospacing="1" w:line="240" w:lineRule="auto"/>
              <w:rPr>
                <w:sz w:val="18"/>
                <w:szCs w:val="18"/>
              </w:rPr>
            </w:pPr>
            <w:r>
              <w:rPr>
                <w:sz w:val="18"/>
                <w:szCs w:val="18"/>
              </w:rPr>
              <w:t>80 % R.H. max.</w:t>
            </w:r>
          </w:p>
        </w:tc>
      </w:tr>
    </w:tbl>
    <w:p w14:paraId="3106FE60">
      <w:pPr>
        <w:rPr>
          <w:rStyle w:val="28"/>
          <w:rFonts w:eastAsiaTheme="minorEastAsia"/>
          <w:b w:val="0"/>
          <w:bCs w:val="0"/>
          <w:color w:val="000000"/>
          <w:sz w:val="32"/>
          <w:szCs w:val="32"/>
          <w:lang w:eastAsia="en-US"/>
        </w:rPr>
      </w:pPr>
      <w:r>
        <w:rPr>
          <w:rStyle w:val="18"/>
          <w:b w:val="0"/>
          <w:bCs w:val="0"/>
          <w:color w:val="000000"/>
          <w:sz w:val="16"/>
          <w:szCs w:val="16"/>
          <w:lang w:eastAsia="en-US"/>
        </w:rPr>
        <w:t>Results may differ based upon statistical variations depending upon mixing methods and equipment, temperature, application methods, test methods, actual site conditions and curing conditions.</w:t>
      </w:r>
    </w:p>
    <w:p w14:paraId="52768916">
      <w:pPr>
        <w:pStyle w:val="14"/>
        <w:tabs>
          <w:tab w:val="left" w:pos="188"/>
        </w:tabs>
        <w:spacing w:before="100" w:beforeAutospacing="1" w:after="100" w:afterAutospacing="1" w:line="360" w:lineRule="exact"/>
        <w:rPr>
          <w:b/>
          <w:bCs/>
          <w:sz w:val="32"/>
          <w:szCs w:val="32"/>
        </w:rPr>
      </w:pPr>
    </w:p>
    <w:p w14:paraId="0328D666">
      <w:pPr>
        <w:pStyle w:val="14"/>
        <w:tabs>
          <w:tab w:val="left" w:pos="188"/>
        </w:tabs>
        <w:spacing w:before="100" w:beforeAutospacing="1" w:after="100" w:afterAutospacing="1" w:line="360" w:lineRule="exact"/>
        <w:rPr>
          <w:b/>
          <w:bCs/>
          <w:sz w:val="32"/>
          <w:szCs w:val="32"/>
        </w:rPr>
      </w:pPr>
    </w:p>
    <w:p w14:paraId="5045AD76">
      <w:pPr>
        <w:pStyle w:val="14"/>
        <w:tabs>
          <w:tab w:val="left" w:pos="188"/>
        </w:tabs>
        <w:spacing w:before="100" w:beforeAutospacing="1" w:after="100" w:afterAutospacing="1" w:line="360" w:lineRule="exact"/>
        <w:rPr>
          <w:b/>
          <w:bCs/>
          <w:sz w:val="32"/>
          <w:szCs w:val="32"/>
        </w:rPr>
      </w:pPr>
    </w:p>
    <w:p w14:paraId="6807827E">
      <w:pPr>
        <w:pStyle w:val="14"/>
        <w:tabs>
          <w:tab w:val="left" w:pos="188"/>
        </w:tabs>
        <w:spacing w:before="100" w:beforeAutospacing="1" w:after="100" w:afterAutospacing="1" w:line="360" w:lineRule="exact"/>
        <w:rPr>
          <w:b/>
          <w:bCs/>
          <w:sz w:val="32"/>
          <w:szCs w:val="32"/>
        </w:rPr>
        <w:sectPr>
          <w:type w:val="continuous"/>
          <w:pgSz w:w="11906" w:h="16838"/>
          <w:pgMar w:top="1440" w:right="1230" w:bottom="1440" w:left="1230" w:header="851" w:footer="992" w:gutter="0"/>
          <w:cols w:space="425" w:num="1"/>
          <w:docGrid w:type="lines" w:linePitch="312" w:charSpace="0"/>
        </w:sectPr>
      </w:pPr>
    </w:p>
    <w:p w14:paraId="4571E006">
      <w:pPr>
        <w:spacing w:before="218" w:beforeLines="70" w:after="156" w:afterLines="50" w:line="280" w:lineRule="exact"/>
        <w:rPr>
          <w:rFonts w:ascii="Arial" w:hAnsi="Arial" w:cs="Arial"/>
          <w:b/>
          <w:bCs/>
          <w:color w:val="000000" w:themeColor="text1"/>
          <w:sz w:val="30"/>
          <w:szCs w:val="30"/>
          <w14:textFill>
            <w14:solidFill>
              <w14:schemeClr w14:val="tx1"/>
            </w14:solidFill>
          </w14:textFill>
        </w:rPr>
      </w:pPr>
    </w:p>
    <w:p w14:paraId="036C559A">
      <w:pPr>
        <w:spacing w:before="218" w:beforeLines="70" w:after="156" w:afterLines="50" w:line="280" w:lineRule="exact"/>
        <w:rPr>
          <w:rFonts w:ascii="Arial" w:hAnsi="Arial" w:cs="Arial"/>
          <w:b/>
          <w:bCs/>
          <w:color w:val="000000" w:themeColor="text1"/>
          <w:sz w:val="30"/>
          <w:szCs w:val="30"/>
          <w14:textFill>
            <w14:solidFill>
              <w14:schemeClr w14:val="tx1"/>
            </w14:solidFill>
          </w14:textFill>
        </w:rPr>
      </w:pPr>
    </w:p>
    <w:p w14:paraId="1C5AA51B">
      <w:pPr>
        <w:spacing w:before="218" w:beforeLines="70" w:after="156" w:afterLines="50" w:line="280" w:lineRule="exact"/>
        <w:rPr>
          <w:rFonts w:ascii="Arial" w:hAnsi="Arial" w:cs="Arial"/>
          <w:b/>
          <w:bCs/>
          <w:color w:val="000000" w:themeColor="text1"/>
          <w:sz w:val="30"/>
          <w:szCs w:val="30"/>
          <w14:textFill>
            <w14:solidFill>
              <w14:schemeClr w14:val="tx1"/>
            </w14:solidFill>
          </w14:textFill>
        </w:rPr>
      </w:pPr>
      <w:r>
        <w:rPr>
          <w:rFonts w:ascii="Arial" w:hAnsi="Arial" w:cs="Arial"/>
          <w:b/>
          <w:bCs/>
          <w:color w:val="000000" w:themeColor="text1"/>
          <w:sz w:val="30"/>
          <w:szCs w:val="30"/>
          <w14:textFill>
            <w14:solidFill>
              <w14:schemeClr w14:val="tx1"/>
            </w14:solidFill>
          </w14:textFill>
        </w:rPr>
        <w:t>Installation</w:t>
      </w:r>
    </w:p>
    <w:p w14:paraId="0C2A8BF6">
      <w:pPr>
        <w:pStyle w:val="14"/>
        <w:tabs>
          <w:tab w:val="left" w:pos="188"/>
        </w:tabs>
        <w:spacing w:before="0" w:after="0" w:line="280" w:lineRule="exact"/>
        <w:rPr>
          <w:sz w:val="21"/>
          <w:szCs w:val="21"/>
        </w:rPr>
      </w:pPr>
      <w:r>
        <w:rPr>
          <w:sz w:val="21"/>
          <w:szCs w:val="21"/>
        </w:rPr>
        <w:t>Refer to Design and Application Guide for surface preparation requirements, design information and detailed application instructions.</w:t>
      </w:r>
    </w:p>
    <w:p w14:paraId="57480C9F">
      <w:pPr>
        <w:pStyle w:val="14"/>
        <w:tabs>
          <w:tab w:val="left" w:pos="188"/>
        </w:tabs>
        <w:spacing w:before="156" w:beforeLines="50" w:after="93" w:afterLines="30" w:line="280" w:lineRule="exact"/>
        <w:rPr>
          <w:b/>
          <w:bCs/>
          <w:color w:val="767171" w:themeColor="background2" w:themeShade="80"/>
          <w:sz w:val="24"/>
          <w:szCs w:val="24"/>
        </w:rPr>
      </w:pPr>
      <w:r>
        <w:rPr>
          <w:b/>
          <w:bCs/>
          <w:color w:val="767171" w:themeColor="background2" w:themeShade="80"/>
          <w:sz w:val="24"/>
          <w:szCs w:val="24"/>
        </w:rPr>
        <w:t>Surface Preparation</w:t>
      </w:r>
    </w:p>
    <w:p w14:paraId="1FC88492">
      <w:pPr>
        <w:pStyle w:val="14"/>
        <w:tabs>
          <w:tab w:val="left" w:pos="188"/>
        </w:tabs>
        <w:spacing w:before="0" w:after="0" w:line="280" w:lineRule="exact"/>
        <w:rPr>
          <w:sz w:val="21"/>
          <w:szCs w:val="21"/>
        </w:rPr>
      </w:pPr>
      <w:r>
        <w:rPr>
          <w:sz w:val="21"/>
          <w:szCs w:val="21"/>
        </w:rPr>
        <w:t>Silicone 500 roof coating can be applied to itself as well as a variety of roofing materials and substrates including: single ply membranes (TPO, PVC, EPDM, CSPE), spray-applied polyurethane foam(SPF), metal, concrete, common parapet/ coping materials and asphaltic substrates such as modified bitumen (granulated or smooth) or BUR. (Asphalt Bleed Blocker will aide in prevention of discoloration, “bleed through” or “tobacco staining”, from oils wicking out of an asphaltic substrate). Surfaces to which Silicone 500 roof coating is to be applied must be clean, dry, structurally sound and free of loose particles, dirt, dust, oil, frost, mildew and other contaminants. Damage to the underlying roof system, such as cracks, openings, holes, etc. should be properly repaired prior to application. Saturated substrates must be removed and repaired appropriately. Users of Silicone 500 roof coating should verify that suitable adhesion can be attained to all existing roofing materials to be coated prior to large scale application of the coating.</w:t>
      </w:r>
    </w:p>
    <w:p w14:paraId="5A355A1F">
      <w:pPr>
        <w:pStyle w:val="14"/>
        <w:tabs>
          <w:tab w:val="left" w:pos="188"/>
        </w:tabs>
        <w:spacing w:before="156" w:beforeLines="50" w:after="93" w:afterLines="30" w:line="280" w:lineRule="exact"/>
        <w:rPr>
          <w:b/>
          <w:bCs/>
          <w:color w:val="767171" w:themeColor="background2" w:themeShade="80"/>
          <w:sz w:val="24"/>
          <w:szCs w:val="24"/>
        </w:rPr>
      </w:pPr>
      <w:r>
        <w:rPr>
          <w:b/>
          <w:bCs/>
          <w:color w:val="767171" w:themeColor="background2" w:themeShade="80"/>
          <w:sz w:val="24"/>
          <w:szCs w:val="24"/>
        </w:rPr>
        <w:t>Application Guidelines</w:t>
      </w:r>
    </w:p>
    <w:p w14:paraId="5BEBC055">
      <w:pPr>
        <w:pStyle w:val="14"/>
        <w:tabs>
          <w:tab w:val="left" w:pos="188"/>
        </w:tabs>
        <w:spacing w:before="0" w:after="0" w:line="280" w:lineRule="exact"/>
        <w:rPr>
          <w:sz w:val="21"/>
          <w:szCs w:val="21"/>
        </w:rPr>
      </w:pPr>
      <w:r>
        <w:rPr>
          <w:sz w:val="21"/>
          <w:szCs w:val="21"/>
        </w:rPr>
        <w:t xml:space="preserve">Silicone 500 roof coating should be applied as received and dilution with solvent is not recommended. If settling in the package has occurred, gently stir the material immediately prior to use. </w:t>
      </w:r>
    </w:p>
    <w:p w14:paraId="366B2D31">
      <w:pPr>
        <w:pStyle w:val="14"/>
        <w:tabs>
          <w:tab w:val="left" w:pos="188"/>
        </w:tabs>
        <w:spacing w:before="0" w:after="0" w:line="280" w:lineRule="exact"/>
        <w:rPr>
          <w:sz w:val="21"/>
          <w:szCs w:val="21"/>
        </w:rPr>
      </w:pPr>
      <w:r>
        <w:rPr>
          <w:sz w:val="21"/>
          <w:szCs w:val="21"/>
        </w:rPr>
        <w:t xml:space="preserve">SILICONE 500 can be cleaned up before it has cured by wiping alternately with solvent and dry rags. Cured material can be removed from surfaces with a razor blade or scrubbed off with steel wool or synthetic abrasive pads and solvent. To control overspray, avoid spraying in winds that may cause drift. Care should be taken to avoid overspray onto adjacent building materials, vehicles, plants, etc. </w:t>
      </w:r>
    </w:p>
    <w:p w14:paraId="2446C39D">
      <w:pPr>
        <w:pStyle w:val="14"/>
        <w:tabs>
          <w:tab w:val="left" w:pos="188"/>
        </w:tabs>
        <w:spacing w:before="0" w:after="0" w:line="280" w:lineRule="exact"/>
        <w:rPr>
          <w:sz w:val="21"/>
          <w:szCs w:val="21"/>
        </w:rPr>
      </w:pPr>
    </w:p>
    <w:p w14:paraId="186A5FAB">
      <w:pPr>
        <w:pStyle w:val="14"/>
        <w:tabs>
          <w:tab w:val="left" w:pos="188"/>
        </w:tabs>
        <w:spacing w:before="0" w:after="0" w:line="280" w:lineRule="exact"/>
        <w:rPr>
          <w:sz w:val="21"/>
          <w:szCs w:val="21"/>
        </w:rPr>
      </w:pPr>
    </w:p>
    <w:p w14:paraId="34B0BDDE">
      <w:pPr>
        <w:pStyle w:val="14"/>
        <w:tabs>
          <w:tab w:val="left" w:pos="188"/>
        </w:tabs>
        <w:spacing w:before="0" w:after="0" w:line="280" w:lineRule="exact"/>
        <w:rPr>
          <w:sz w:val="21"/>
          <w:szCs w:val="21"/>
        </w:rPr>
      </w:pPr>
      <w:r>
        <w:rPr>
          <w:sz w:val="21"/>
          <w:szCs w:val="21"/>
        </w:rPr>
        <w:t>Surfaces not intended for coating should be masked or covered. Silicone 500 roof coating should be sprayed or rolled ensuring uniform build and thorough coverage and can be applied in one coat. If applying in multiple coats, allow adequate time between each coat for the coating to cure before applying additional coat. Final cured film thicknesses must be free of voids, pinholes, cracks or blisters.</w:t>
      </w:r>
    </w:p>
    <w:p w14:paraId="7B70AB50">
      <w:pPr>
        <w:pStyle w:val="14"/>
        <w:tabs>
          <w:tab w:val="left" w:pos="188"/>
        </w:tabs>
        <w:spacing w:before="156" w:beforeLines="50" w:after="93" w:afterLines="30" w:line="280" w:lineRule="exact"/>
        <w:rPr>
          <w:b/>
          <w:bCs/>
          <w:color w:val="767171" w:themeColor="background2" w:themeShade="80"/>
          <w:sz w:val="24"/>
          <w:szCs w:val="24"/>
        </w:rPr>
      </w:pPr>
      <w:r>
        <w:rPr>
          <w:b/>
          <w:bCs/>
          <w:color w:val="767171" w:themeColor="background2" w:themeShade="80"/>
          <w:sz w:val="24"/>
          <w:szCs w:val="24"/>
        </w:rPr>
        <w:t>Application Temperature</w:t>
      </w:r>
    </w:p>
    <w:p w14:paraId="495265B1">
      <w:pPr>
        <w:pStyle w:val="14"/>
        <w:tabs>
          <w:tab w:val="left" w:pos="188"/>
        </w:tabs>
        <w:spacing w:before="0" w:after="0" w:line="280" w:lineRule="exact"/>
        <w:rPr>
          <w:sz w:val="21"/>
          <w:szCs w:val="21"/>
        </w:rPr>
      </w:pPr>
      <w:r>
        <w:rPr>
          <w:sz w:val="21"/>
          <w:szCs w:val="21"/>
        </w:rPr>
        <w:t xml:space="preserve">Silicone 500 roof coating can be applied throughout the year as long as the substrates being coated are completely dry. Frost and/or moisture will interfere with adhesion. Lower temperatures will lengthen the skin over, tack free and ultimate cure time and may require an overnight cure in winter months to allow the top coat application to proceed (film build may not be sufficient to allow walk over). Higher temperatures will accelerate the cure rate and decrease the open time of the coating. </w:t>
      </w:r>
    </w:p>
    <w:p w14:paraId="4E30825D">
      <w:pPr>
        <w:pStyle w:val="14"/>
        <w:tabs>
          <w:tab w:val="left" w:pos="188"/>
        </w:tabs>
        <w:spacing w:before="0" w:after="0" w:line="280" w:lineRule="exact"/>
        <w:rPr>
          <w:sz w:val="21"/>
          <w:szCs w:val="21"/>
        </w:rPr>
      </w:pPr>
      <w:r>
        <w:rPr>
          <w:sz w:val="21"/>
          <w:szCs w:val="21"/>
        </w:rPr>
        <w:t xml:space="preserve">Surface application temperature ranges from 0°F (-17°C) to 120°F (48°C). </w:t>
      </w:r>
    </w:p>
    <w:p w14:paraId="36061888">
      <w:pPr>
        <w:pStyle w:val="14"/>
        <w:tabs>
          <w:tab w:val="left" w:pos="188"/>
        </w:tabs>
        <w:spacing w:before="156" w:beforeLines="50" w:after="93" w:afterLines="30" w:line="280" w:lineRule="exact"/>
        <w:rPr>
          <w:b/>
          <w:bCs/>
          <w:color w:val="767171" w:themeColor="background2" w:themeShade="80"/>
          <w:sz w:val="24"/>
          <w:szCs w:val="24"/>
        </w:rPr>
      </w:pPr>
      <w:r>
        <w:rPr>
          <w:b/>
          <w:bCs/>
          <w:color w:val="767171" w:themeColor="background2" w:themeShade="80"/>
          <w:sz w:val="24"/>
          <w:szCs w:val="24"/>
        </w:rPr>
        <w:t>Application Equipment</w:t>
      </w:r>
    </w:p>
    <w:p w14:paraId="49C9BB07">
      <w:pPr>
        <w:pStyle w:val="14"/>
        <w:tabs>
          <w:tab w:val="left" w:pos="188"/>
        </w:tabs>
        <w:spacing w:before="0" w:after="0" w:line="280" w:lineRule="exact"/>
        <w:rPr>
          <w:sz w:val="21"/>
          <w:szCs w:val="21"/>
        </w:rPr>
      </w:pPr>
      <w:r>
        <w:rPr>
          <w:sz w:val="21"/>
          <w:szCs w:val="21"/>
        </w:rPr>
        <w:t xml:space="preserve">Silicone 500 roof coating can be applied by spraying, rolling or brushing. Silicone 500 roof coating works with most commercially available spray application equipment that can maintain pressure of 3,300 psi at the tip while spraying 2 gallons per minute. </w:t>
      </w:r>
    </w:p>
    <w:p w14:paraId="61A24F13">
      <w:pPr>
        <w:pStyle w:val="14"/>
        <w:tabs>
          <w:tab w:val="left" w:pos="188"/>
        </w:tabs>
        <w:spacing w:before="0" w:after="0" w:line="280" w:lineRule="exact"/>
        <w:rPr>
          <w:sz w:val="21"/>
          <w:szCs w:val="21"/>
        </w:rPr>
      </w:pPr>
      <w:r>
        <w:rPr>
          <w:sz w:val="21"/>
          <w:szCs w:val="21"/>
        </w:rPr>
        <w:t>Contact spray equipment manufacturers for spray rig and tip sizes and hose recommendations.</w:t>
      </w:r>
    </w:p>
    <w:p w14:paraId="6ADDDE22">
      <w:pPr>
        <w:pStyle w:val="14"/>
        <w:tabs>
          <w:tab w:val="left" w:pos="188"/>
        </w:tabs>
        <w:spacing w:before="0" w:after="0" w:line="280" w:lineRule="exact"/>
        <w:rPr>
          <w:sz w:val="21"/>
          <w:szCs w:val="21"/>
        </w:rPr>
      </w:pPr>
      <w:r>
        <w:rPr>
          <w:sz w:val="21"/>
          <w:szCs w:val="21"/>
        </w:rPr>
        <w:t xml:space="preserve">For Bleed Blocker a 1/2” to 3/4” (12-19mm) nap roller cover is recommended. For Silicone 500 roof coating a 11/4” to 11/2” (32-38mm) nap roller cover, for use with coatings containing solvent is recommended. </w:t>
      </w:r>
    </w:p>
    <w:p w14:paraId="14916A59">
      <w:pPr>
        <w:pStyle w:val="14"/>
        <w:tabs>
          <w:tab w:val="left" w:pos="188"/>
        </w:tabs>
        <w:spacing w:before="0" w:after="0" w:line="280" w:lineRule="exact"/>
        <w:rPr>
          <w:sz w:val="21"/>
          <w:szCs w:val="21"/>
        </w:rPr>
      </w:pPr>
      <w:r>
        <w:rPr>
          <w:sz w:val="21"/>
          <w:szCs w:val="21"/>
        </w:rPr>
        <w:t>When a squeegee is used back rolling is required. Other application tools include, but are not limited to: Wet mil gage, “chip” or paint brush, cigar rollers, roller frames, solvents (for clean-up), shears (for cutting fabrics) and any PPE required.</w:t>
      </w:r>
    </w:p>
    <w:p w14:paraId="09455736">
      <w:pPr>
        <w:pStyle w:val="14"/>
        <w:tabs>
          <w:tab w:val="left" w:pos="188"/>
        </w:tabs>
        <w:spacing w:before="156" w:beforeLines="50" w:after="93" w:afterLines="30" w:line="280" w:lineRule="exact"/>
        <w:rPr>
          <w:b/>
          <w:bCs/>
          <w:color w:val="767171" w:themeColor="background2" w:themeShade="80"/>
          <w:sz w:val="24"/>
          <w:szCs w:val="24"/>
        </w:rPr>
      </w:pPr>
      <w:r>
        <w:rPr>
          <w:b/>
          <w:bCs/>
          <w:color w:val="767171" w:themeColor="background2" w:themeShade="80"/>
          <w:sz w:val="24"/>
          <w:szCs w:val="24"/>
        </w:rPr>
        <w:t>Uncured Product Storage</w:t>
      </w:r>
    </w:p>
    <w:p w14:paraId="5E20DB21">
      <w:pPr>
        <w:pStyle w:val="14"/>
        <w:tabs>
          <w:tab w:val="left" w:pos="188"/>
        </w:tabs>
        <w:spacing w:before="0" w:after="0" w:line="280" w:lineRule="exact"/>
        <w:rPr>
          <w:sz w:val="21"/>
          <w:szCs w:val="21"/>
        </w:rPr>
      </w:pPr>
      <w:r>
        <w:rPr>
          <w:sz w:val="21"/>
          <w:szCs w:val="21"/>
        </w:rPr>
        <w:t xml:space="preserve">Silicone 500 roof coating should be stored in sealed containers in a dry area, out of direct sunlight and high heat. Do not open containers until ready for use and store containers at or below 90°F (32°C) to maintain full shelf life. Silicone </w:t>
      </w:r>
      <w:r>
        <w:rPr>
          <w:rFonts w:hint="eastAsia"/>
          <w:sz w:val="21"/>
          <w:szCs w:val="21"/>
          <w:lang w:val="en-US" w:eastAsia="zh-CN"/>
        </w:rPr>
        <w:t>3</w:t>
      </w:r>
      <w:r>
        <w:rPr>
          <w:sz w:val="21"/>
          <w:szCs w:val="21"/>
        </w:rPr>
        <w:t>500</w:t>
      </w:r>
      <w:r>
        <w:rPr>
          <w:rFonts w:hint="eastAsia"/>
          <w:sz w:val="21"/>
          <w:szCs w:val="21"/>
          <w:lang w:val="en-US" w:eastAsia="zh-CN"/>
        </w:rPr>
        <w:t>S</w:t>
      </w:r>
      <w:r>
        <w:rPr>
          <w:sz w:val="21"/>
          <w:szCs w:val="21"/>
        </w:rPr>
        <w:t xml:space="preserve"> roof coating generally can be stored in unheated warehouses during colder months without the risk of freezing. Silicone </w:t>
      </w:r>
      <w:r>
        <w:rPr>
          <w:rFonts w:hint="eastAsia"/>
          <w:sz w:val="21"/>
          <w:szCs w:val="21"/>
          <w:lang w:val="en-US" w:eastAsia="zh-CN"/>
        </w:rPr>
        <w:t>3</w:t>
      </w:r>
      <w:r>
        <w:rPr>
          <w:sz w:val="21"/>
          <w:szCs w:val="21"/>
        </w:rPr>
        <w:t>500</w:t>
      </w:r>
      <w:r>
        <w:rPr>
          <w:rFonts w:hint="eastAsia"/>
          <w:sz w:val="21"/>
          <w:szCs w:val="21"/>
          <w:lang w:val="en-US" w:eastAsia="zh-CN"/>
        </w:rPr>
        <w:t>S</w:t>
      </w:r>
      <w:r>
        <w:rPr>
          <w:sz w:val="21"/>
          <w:szCs w:val="21"/>
        </w:rPr>
        <w:t xml:space="preserve"> roof coating reacts with atmospheric moisture to cure. Once containers are open and exposed to air a skin will form on the material over time. The formation of skin will be negligible in winter months but can form quickly (minutes) under hot and humid conditions. Cured skin that has formed on the top of the material must be removed or screened from the bulk material, as it may contribute to pump clogging. Take appropriate precautions to cover open containers during use.</w:t>
      </w:r>
    </w:p>
    <w:p w14:paraId="289E6351">
      <w:pPr>
        <w:spacing w:before="218" w:beforeLines="70" w:after="156" w:afterLines="50" w:line="280" w:lineRule="exact"/>
        <w:rPr>
          <w:rFonts w:ascii="Arial" w:hAnsi="Arial" w:cs="Arial"/>
          <w:b/>
          <w:bCs/>
          <w:color w:val="000000" w:themeColor="text1"/>
          <w:sz w:val="28"/>
          <w:szCs w:val="28"/>
          <w14:textFill>
            <w14:solidFill>
              <w14:schemeClr w14:val="tx1"/>
            </w14:solidFill>
          </w14:textFill>
        </w:rPr>
      </w:pPr>
      <w:r>
        <w:rPr>
          <w:rFonts w:ascii="Arial" w:hAnsi="Arial" w:cs="Arial"/>
          <w:b/>
          <w:bCs/>
          <w:color w:val="000000" w:themeColor="text1"/>
          <w:sz w:val="28"/>
          <w:szCs w:val="28"/>
          <w14:textFill>
            <w14:solidFill>
              <w14:schemeClr w14:val="tx1"/>
            </w14:solidFill>
          </w14:textFill>
        </w:rPr>
        <w:t>LIMITATIONS</w:t>
      </w:r>
    </w:p>
    <w:p w14:paraId="0DB7A4BC">
      <w:pPr>
        <w:pStyle w:val="14"/>
        <w:tabs>
          <w:tab w:val="left" w:pos="188"/>
        </w:tabs>
        <w:spacing w:before="0" w:after="0" w:line="280" w:lineRule="exact"/>
        <w:rPr>
          <w:sz w:val="21"/>
          <w:szCs w:val="21"/>
        </w:rPr>
      </w:pPr>
      <w:r>
        <w:rPr>
          <w:sz w:val="21"/>
          <w:szCs w:val="21"/>
        </w:rPr>
        <w:t xml:space="preserve">Silicone </w:t>
      </w:r>
      <w:r>
        <w:rPr>
          <w:rFonts w:hint="eastAsia"/>
          <w:sz w:val="21"/>
          <w:szCs w:val="21"/>
          <w:lang w:val="en-US" w:eastAsia="zh-CN"/>
        </w:rPr>
        <w:t>3</w:t>
      </w:r>
      <w:r>
        <w:rPr>
          <w:sz w:val="21"/>
          <w:szCs w:val="21"/>
        </w:rPr>
        <w:t>500</w:t>
      </w:r>
      <w:r>
        <w:rPr>
          <w:rFonts w:hint="eastAsia"/>
          <w:sz w:val="21"/>
          <w:szCs w:val="21"/>
          <w:lang w:val="en-US" w:eastAsia="zh-CN"/>
        </w:rPr>
        <w:t>S</w:t>
      </w:r>
      <w:r>
        <w:rPr>
          <w:sz w:val="21"/>
          <w:szCs w:val="21"/>
        </w:rPr>
        <w:t xml:space="preserve"> roof coating should not be considered for:</w:t>
      </w:r>
    </w:p>
    <w:p w14:paraId="4083978A">
      <w:pPr>
        <w:pStyle w:val="14"/>
        <w:numPr>
          <w:ilvl w:val="0"/>
          <w:numId w:val="3"/>
        </w:numPr>
        <w:tabs>
          <w:tab w:val="left" w:pos="188"/>
        </w:tabs>
        <w:spacing w:before="0" w:after="0" w:line="280" w:lineRule="exact"/>
        <w:ind w:left="210" w:hanging="210" w:hangingChars="100"/>
        <w:rPr>
          <w:sz w:val="21"/>
          <w:szCs w:val="21"/>
        </w:rPr>
      </w:pPr>
      <w:r>
        <w:rPr>
          <w:sz w:val="21"/>
          <w:szCs w:val="21"/>
        </w:rPr>
        <w:t>Use on pedestrian, deck or frequent traffic bearing surfaces.</w:t>
      </w:r>
    </w:p>
    <w:p w14:paraId="4F63759D">
      <w:pPr>
        <w:pStyle w:val="14"/>
        <w:numPr>
          <w:ilvl w:val="0"/>
          <w:numId w:val="3"/>
        </w:numPr>
        <w:tabs>
          <w:tab w:val="left" w:pos="188"/>
        </w:tabs>
        <w:spacing w:before="0" w:after="0" w:line="280" w:lineRule="exact"/>
        <w:ind w:left="210" w:hanging="210" w:hangingChars="100"/>
        <w:rPr>
          <w:sz w:val="21"/>
          <w:szCs w:val="21"/>
        </w:rPr>
      </w:pPr>
      <w:r>
        <w:rPr>
          <w:sz w:val="21"/>
          <w:szCs w:val="21"/>
        </w:rPr>
        <w:t>Cold storage roofing application without vapor barrier, cryogenic tank applications, or continuous water immersion service.</w:t>
      </w:r>
    </w:p>
    <w:p w14:paraId="7E65FFE1">
      <w:pPr>
        <w:pStyle w:val="14"/>
        <w:numPr>
          <w:ilvl w:val="0"/>
          <w:numId w:val="3"/>
        </w:numPr>
        <w:tabs>
          <w:tab w:val="left" w:pos="188"/>
        </w:tabs>
        <w:spacing w:before="0" w:after="0" w:line="280" w:lineRule="exact"/>
        <w:ind w:left="210" w:hanging="210" w:hangingChars="100"/>
        <w:rPr>
          <w:sz w:val="21"/>
          <w:szCs w:val="21"/>
        </w:rPr>
      </w:pPr>
      <w:r>
        <w:rPr>
          <w:sz w:val="21"/>
          <w:szCs w:val="21"/>
        </w:rPr>
        <w:t>Unprepared surfaces including but not limited to those that are wet, dusty, oily, mildewed, heavily chalked, blistered or structurally unsound.</w:t>
      </w:r>
    </w:p>
    <w:p w14:paraId="6F2B7423">
      <w:pPr>
        <w:pStyle w:val="14"/>
        <w:numPr>
          <w:ilvl w:val="0"/>
          <w:numId w:val="3"/>
        </w:numPr>
        <w:tabs>
          <w:tab w:val="left" w:pos="188"/>
        </w:tabs>
        <w:spacing w:before="0" w:after="0" w:line="280" w:lineRule="exact"/>
        <w:ind w:left="210" w:hanging="210" w:hangingChars="100"/>
        <w:rPr>
          <w:sz w:val="21"/>
          <w:szCs w:val="21"/>
        </w:rPr>
      </w:pPr>
      <w:r>
        <w:rPr>
          <w:sz w:val="21"/>
          <w:szCs w:val="21"/>
        </w:rPr>
        <w:t xml:space="preserve">Building materials that might wick oil or solvents. These include, but are not limited to, certain vulcanized rubber products, tapes, failed sealants, some caulking compounds and asphaltic/mastic materials unless appropriate preparation or primers are used. Consult technical services for primer recommendations. </w:t>
      </w:r>
    </w:p>
    <w:p w14:paraId="71136131">
      <w:pPr>
        <w:pStyle w:val="14"/>
        <w:numPr>
          <w:ilvl w:val="0"/>
          <w:numId w:val="3"/>
        </w:numPr>
        <w:tabs>
          <w:tab w:val="left" w:pos="188"/>
        </w:tabs>
        <w:spacing w:before="0" w:after="0" w:line="280" w:lineRule="exact"/>
        <w:ind w:left="210" w:hanging="210" w:hangingChars="100"/>
        <w:rPr>
          <w:sz w:val="21"/>
          <w:szCs w:val="21"/>
        </w:rPr>
      </w:pPr>
      <w:r>
        <w:rPr>
          <w:sz w:val="21"/>
          <w:szCs w:val="21"/>
        </w:rPr>
        <w:t>Surfaces where adhesion has not been verified by testing.</w:t>
      </w:r>
    </w:p>
    <w:p w14:paraId="2CD4D31F">
      <w:pPr>
        <w:pStyle w:val="14"/>
        <w:numPr>
          <w:ilvl w:val="0"/>
          <w:numId w:val="3"/>
        </w:numPr>
        <w:tabs>
          <w:tab w:val="left" w:pos="188"/>
        </w:tabs>
        <w:spacing w:before="0" w:after="0" w:line="280" w:lineRule="exact"/>
        <w:ind w:left="210" w:hanging="210" w:hangingChars="100"/>
        <w:rPr>
          <w:sz w:val="21"/>
          <w:szCs w:val="21"/>
        </w:rPr>
      </w:pPr>
      <w:r>
        <w:rPr>
          <w:sz w:val="21"/>
          <w:szCs w:val="21"/>
        </w:rPr>
        <w:t xml:space="preserve">Inclement weather may negatively affect uncured Silicone </w:t>
      </w:r>
      <w:r>
        <w:rPr>
          <w:rFonts w:hint="eastAsia"/>
          <w:sz w:val="21"/>
          <w:szCs w:val="21"/>
          <w:lang w:val="en-US" w:eastAsia="zh-CN"/>
        </w:rPr>
        <w:t>3</w:t>
      </w:r>
      <w:r>
        <w:rPr>
          <w:sz w:val="21"/>
          <w:szCs w:val="21"/>
        </w:rPr>
        <w:t>500</w:t>
      </w:r>
      <w:r>
        <w:rPr>
          <w:rFonts w:hint="eastAsia"/>
          <w:sz w:val="21"/>
          <w:szCs w:val="21"/>
          <w:lang w:val="en-US" w:eastAsia="zh-CN"/>
        </w:rPr>
        <w:t>S</w:t>
      </w:r>
      <w:r>
        <w:rPr>
          <w:sz w:val="21"/>
          <w:szCs w:val="21"/>
        </w:rPr>
        <w:t xml:space="preserve"> roof coating by displacement of uncured material; therefore, application of coating should not proceed if heavy rain, hail or snowfall is impending or expected within 1 hour of application. Note: In colder temperatures 1 hour may not be sufficient time to form a firm skin and become tack free.</w:t>
      </w:r>
    </w:p>
    <w:p w14:paraId="43D097CC">
      <w:pPr>
        <w:pStyle w:val="14"/>
        <w:numPr>
          <w:ilvl w:val="0"/>
          <w:numId w:val="3"/>
        </w:numPr>
        <w:tabs>
          <w:tab w:val="left" w:pos="188"/>
        </w:tabs>
        <w:spacing w:before="0" w:after="0" w:line="280" w:lineRule="exact"/>
        <w:ind w:left="210" w:hanging="210" w:hangingChars="100"/>
        <w:rPr>
          <w:sz w:val="21"/>
          <w:szCs w:val="21"/>
        </w:rPr>
      </w:pPr>
      <w:r>
        <w:rPr>
          <w:sz w:val="21"/>
          <w:szCs w:val="21"/>
        </w:rPr>
        <w:t xml:space="preserve">Silicone </w:t>
      </w:r>
      <w:r>
        <w:rPr>
          <w:rFonts w:hint="eastAsia"/>
          <w:sz w:val="21"/>
          <w:szCs w:val="21"/>
          <w:lang w:val="en-US" w:eastAsia="zh-CN"/>
        </w:rPr>
        <w:t>3</w:t>
      </w:r>
      <w:r>
        <w:rPr>
          <w:sz w:val="21"/>
          <w:szCs w:val="21"/>
        </w:rPr>
        <w:t>500</w:t>
      </w:r>
      <w:r>
        <w:rPr>
          <w:rFonts w:hint="eastAsia"/>
          <w:sz w:val="21"/>
          <w:szCs w:val="21"/>
          <w:lang w:val="en-US" w:eastAsia="zh-CN"/>
        </w:rPr>
        <w:t>S</w:t>
      </w:r>
      <w:r>
        <w:rPr>
          <w:sz w:val="21"/>
          <w:szCs w:val="21"/>
        </w:rPr>
        <w:t xml:space="preserve"> roof coating requires atmospheric moisture to aide in curing. It is not suitable for use in unventilated spaces.</w:t>
      </w:r>
    </w:p>
    <w:p w14:paraId="60F74548">
      <w:pPr>
        <w:pStyle w:val="14"/>
        <w:tabs>
          <w:tab w:val="left" w:pos="188"/>
        </w:tabs>
        <w:spacing w:before="0" w:after="0" w:line="360" w:lineRule="exact"/>
        <w:rPr>
          <w:sz w:val="24"/>
          <w:szCs w:val="24"/>
        </w:rPr>
        <w:sectPr>
          <w:type w:val="continuous"/>
          <w:pgSz w:w="11906" w:h="16838"/>
          <w:pgMar w:top="1440" w:right="947" w:bottom="1440" w:left="947" w:header="851" w:footer="992" w:gutter="0"/>
          <w:cols w:space="425" w:num="2"/>
          <w:docGrid w:type="lines" w:linePitch="312" w:charSpace="0"/>
        </w:sectPr>
      </w:pPr>
    </w:p>
    <w:p w14:paraId="547833AA">
      <w:pPr>
        <w:rPr>
          <w:rFonts w:ascii="Arial" w:hAnsi="Arial" w:cs="Arial"/>
          <w:sz w:val="24"/>
          <w:szCs w:val="24"/>
        </w:rPr>
      </w:pPr>
    </w:p>
    <w:p w14:paraId="46322833">
      <w:pPr>
        <w:rPr>
          <w:rFonts w:ascii="Arial" w:hAnsi="Arial" w:cs="Arial"/>
          <w:sz w:val="24"/>
          <w:szCs w:val="24"/>
        </w:rPr>
      </w:pPr>
    </w:p>
    <w:p w14:paraId="7BDBF6C7">
      <w:pPr>
        <w:rPr>
          <w:rFonts w:ascii="Arial" w:hAnsi="Arial" w:cs="Arial"/>
          <w:sz w:val="24"/>
          <w:szCs w:val="24"/>
        </w:rPr>
      </w:pPr>
    </w:p>
    <w:p w14:paraId="1BF241BE">
      <w:pPr>
        <w:rPr>
          <w:rFonts w:ascii="Arial" w:hAnsi="Arial" w:cs="Arial"/>
          <w:sz w:val="24"/>
          <w:szCs w:val="24"/>
        </w:rPr>
        <w:sectPr>
          <w:type w:val="continuous"/>
          <w:pgSz w:w="11906" w:h="16838"/>
          <w:pgMar w:top="1440" w:right="1230" w:bottom="1440" w:left="1230" w:header="851" w:footer="992" w:gutter="0"/>
          <w:cols w:space="425" w:num="2"/>
          <w:docGrid w:type="lines" w:linePitch="312" w:charSpace="0"/>
        </w:sectPr>
      </w:pPr>
    </w:p>
    <w:p w14:paraId="2D0B8803">
      <w:pPr>
        <w:spacing w:line="240" w:lineRule="exact"/>
        <w:rPr>
          <w:rFonts w:ascii="Arial" w:hAnsi="Arial" w:cs="Arial"/>
          <w:sz w:val="18"/>
          <w:szCs w:val="18"/>
        </w:rPr>
      </w:pPr>
      <w:r>
        <w:rPr>
          <w:rFonts w:ascii="Arial" w:hAnsi="Arial" w:cs="Arial"/>
          <w:sz w:val="18"/>
          <w:szCs w:val="18"/>
        </w:rPr>
        <w:t>THE MATERIALS, PRODUCTS AND SERVICES OF MOMENTIVE PERFORMANCE MATERIALS INC. AND ITS SUBSIDIARIES AND AFFILIATES (COLLECTIVELY “SUPPLIER”), ARE SOLD SUBJECT TO SUPPLIER’S STANDARD CONDITIONS OF SALE, WHICH ARE INCLUDED IN THE APPLICABLE DISTRIBUTOR OR OTHER SALES AGREEMENT, PRINTED ON THE BACK OF ORDER ACKNOWLEDGMENTS AND INVOICES, AND AVAILABLE UPON REQUEST. ALTHOUGH ANY INFORMATION, RECOMMENDATIONS, OR ADVICE CONTAINED HEREIN IS GIVEN IN GOOD FAITH, SUPPLIER MAKES NO WARRANTY OR GUARANTEE, EXPRESS OR IMPLIED, (i) THAT THE RESULTS DESCRIBED HEREIN WILL BE OBTAINED UNDER END-USE CONDITIONS, OR (ii) AS TO THE EFFECTIVENESS OR SAFETY OF ANY DESIGN INCORPORATING ITS PRODUCTS, MATERIALS, SERVICES, RECOMMENDATIONS OR ADVICE. EXCEPT AS PROVIDED IN SUPPLIER’S STANDARD CONDITIONS OF SALE, SUPPLIER AND ITS REPRESENTATIVES SHALL IN NO EVENT BE RESPONSIBLE FOR ANY LOSS RESULTING FROM ANY USE OF ITS MATERIALS, PRODUCTS OR SERVICES DESCRIBE HEREIN.</w:t>
      </w:r>
    </w:p>
    <w:p w14:paraId="3E808F48">
      <w:pPr>
        <w:spacing w:line="240" w:lineRule="exact"/>
        <w:rPr>
          <w:rFonts w:ascii="Arial" w:hAnsi="Arial" w:cs="Arial"/>
          <w:sz w:val="13"/>
          <w:szCs w:val="13"/>
        </w:rPr>
      </w:pPr>
      <w:r>
        <w:rPr>
          <w:rFonts w:ascii="Arial" w:hAnsi="Arial" w:cs="Arial"/>
          <w:sz w:val="24"/>
          <w:szCs w:val="24"/>
        </w:rPr>
        <w:t xml:space="preserve"> </w:t>
      </w:r>
      <w:r>
        <w:rPr>
          <w:rFonts w:ascii="Arial" w:hAnsi="Arial" w:cs="Arial"/>
          <w:sz w:val="13"/>
          <w:szCs w:val="13"/>
        </w:rPr>
        <w:t xml:space="preserve">Each user bears full responsibility for making its own determination as to the suitability of Supplier’s materials, services, recommendations, or advice for its own particular use. Each user must identify and perform all tests and analyses necessary to assure that its finished parts incorporating Supplier’s products, materials, or services will be safe and suitable for use under end-use conditions. Nothing in this or any other document, nor any oral recommendation or advice, shall be deemed to alter, vary, supersede, or waive any provision of Supplier’s standard Conditions of Sale or this Disclaimer, unless any such modification is specifically agreed to in a writing signed by Supplier. No statement contained herein concerning a possible or suggested use of any material, product, service or design is intended, or should be construed, to grant any license under any patent or other intellectual property right of Supplier covering such use or design, or as a recommendation for the use of such material, product, service or design in the infringement of any patent or other intellectual property right. </w:t>
      </w:r>
    </w:p>
    <w:sectPr>
      <w:type w:val="continuous"/>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975FE">
    <w:pPr>
      <w:pStyle w:val="4"/>
      <w:jc w:val="right"/>
    </w:pPr>
    <w:sdt>
      <w:sdtPr>
        <w:id w:val="1874492629"/>
        <w:docPartObj>
          <w:docPartGallery w:val="AutoText"/>
        </w:docPartObj>
      </w:sdtPr>
      <w:sdtContent>
        <w:sdt>
          <w:sdtPr>
            <w:id w:val="-1705238520"/>
            <w:docPartObj>
              <w:docPartGallery w:val="AutoText"/>
            </w:docPartObj>
          </w:sdtPr>
          <w:sdtContent>
            <w:r>
              <w:rPr>
                <w:rFonts w:ascii="Arial" w:hAnsi="Arial" w:cs="Arial"/>
                <w:sz w:val="22"/>
                <w:szCs w:val="22"/>
                <w:lang w:val="zh-CN"/>
              </w:rPr>
              <w:t xml:space="preserve">       </w:t>
            </w:r>
            <w:r>
              <w:rPr>
                <w:rFonts w:ascii="Arial" w:hAnsi="Arial" w:cs="Arial"/>
                <w:b/>
                <w:bCs/>
                <w:sz w:val="22"/>
                <w:szCs w:val="22"/>
              </w:rPr>
              <w:fldChar w:fldCharType="begin"/>
            </w:r>
            <w:r>
              <w:rPr>
                <w:rFonts w:ascii="Arial" w:hAnsi="Arial" w:cs="Arial"/>
                <w:b/>
                <w:bCs/>
                <w:sz w:val="22"/>
                <w:szCs w:val="22"/>
              </w:rPr>
              <w:instrText xml:space="preserve">PAGE</w:instrText>
            </w:r>
            <w:r>
              <w:rPr>
                <w:rFonts w:ascii="Arial" w:hAnsi="Arial" w:cs="Arial"/>
                <w:b/>
                <w:bCs/>
                <w:sz w:val="22"/>
                <w:szCs w:val="22"/>
              </w:rPr>
              <w:fldChar w:fldCharType="separate"/>
            </w:r>
            <w:r>
              <w:rPr>
                <w:rFonts w:ascii="Arial" w:hAnsi="Arial" w:cs="Arial"/>
                <w:b/>
                <w:bCs/>
                <w:sz w:val="22"/>
                <w:szCs w:val="22"/>
                <w:lang w:val="zh-CN"/>
              </w:rPr>
              <w:t>2</w:t>
            </w:r>
            <w:r>
              <w:rPr>
                <w:rFonts w:ascii="Arial" w:hAnsi="Arial" w:cs="Arial"/>
                <w:b/>
                <w:bCs/>
                <w:sz w:val="22"/>
                <w:szCs w:val="22"/>
              </w:rPr>
              <w:fldChar w:fldCharType="end"/>
            </w:r>
            <w:r>
              <w:rPr>
                <w:rFonts w:ascii="Arial" w:hAnsi="Arial" w:cs="Arial"/>
                <w:sz w:val="22"/>
                <w:szCs w:val="22"/>
                <w:lang w:val="zh-CN"/>
              </w:rPr>
              <w:t xml:space="preserve"> /</w:t>
            </w:r>
            <w:r>
              <w:rPr>
                <w:rFonts w:ascii="Arial" w:hAnsi="Arial" w:cs="Arial"/>
                <w:b/>
                <w:bCs/>
                <w:sz w:val="22"/>
                <w:szCs w:val="22"/>
              </w:rPr>
              <w:t>4</w:t>
            </w:r>
          </w:sdtContent>
        </w:sdt>
      </w:sdtContent>
    </w:sdt>
    <w:r>
      <w:drawing>
        <wp:inline distT="0" distB="0" distL="114300" distR="114300">
          <wp:extent cx="2297430" cy="596265"/>
          <wp:effectExtent l="0" t="0" r="762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2297430" cy="59626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CBBC">
    <w:pPr>
      <w:pStyle w:val="5"/>
      <w:jc w:val="left"/>
    </w:pPr>
    <w:r>
      <w:drawing>
        <wp:inline distT="0" distB="0" distL="114300" distR="114300">
          <wp:extent cx="1838325" cy="8293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838325" cy="829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97988"/>
    <w:multiLevelType w:val="multilevel"/>
    <w:tmpl w:val="0FA97988"/>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32773EC2"/>
    <w:multiLevelType w:val="multilevel"/>
    <w:tmpl w:val="32773EC2"/>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35640E60"/>
    <w:multiLevelType w:val="multilevel"/>
    <w:tmpl w:val="35640E60"/>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DA"/>
    <w:rsid w:val="000518D7"/>
    <w:rsid w:val="00072F42"/>
    <w:rsid w:val="00076602"/>
    <w:rsid w:val="00092784"/>
    <w:rsid w:val="001377B0"/>
    <w:rsid w:val="001765C1"/>
    <w:rsid w:val="00177C5E"/>
    <w:rsid w:val="001876B5"/>
    <w:rsid w:val="001D5814"/>
    <w:rsid w:val="0020116E"/>
    <w:rsid w:val="00214A1C"/>
    <w:rsid w:val="00216076"/>
    <w:rsid w:val="002535C7"/>
    <w:rsid w:val="00273D0F"/>
    <w:rsid w:val="002A6117"/>
    <w:rsid w:val="002D49A1"/>
    <w:rsid w:val="002E6CB7"/>
    <w:rsid w:val="00320059"/>
    <w:rsid w:val="003947DA"/>
    <w:rsid w:val="003A0DC2"/>
    <w:rsid w:val="003A3427"/>
    <w:rsid w:val="003C4CF5"/>
    <w:rsid w:val="003F45F0"/>
    <w:rsid w:val="0041502A"/>
    <w:rsid w:val="00434322"/>
    <w:rsid w:val="00446520"/>
    <w:rsid w:val="004F098B"/>
    <w:rsid w:val="004F7D3D"/>
    <w:rsid w:val="005C6F38"/>
    <w:rsid w:val="0069410D"/>
    <w:rsid w:val="006A3837"/>
    <w:rsid w:val="006E12E5"/>
    <w:rsid w:val="0070030F"/>
    <w:rsid w:val="00742190"/>
    <w:rsid w:val="00767D94"/>
    <w:rsid w:val="00772063"/>
    <w:rsid w:val="00780344"/>
    <w:rsid w:val="00781964"/>
    <w:rsid w:val="007F56E2"/>
    <w:rsid w:val="007F5AB9"/>
    <w:rsid w:val="00832CFF"/>
    <w:rsid w:val="008C3D6D"/>
    <w:rsid w:val="008D6CCD"/>
    <w:rsid w:val="008E19B4"/>
    <w:rsid w:val="0094670B"/>
    <w:rsid w:val="00956022"/>
    <w:rsid w:val="009779A1"/>
    <w:rsid w:val="009E489C"/>
    <w:rsid w:val="009F3A7B"/>
    <w:rsid w:val="00A27ADA"/>
    <w:rsid w:val="00A32ACC"/>
    <w:rsid w:val="00AA425D"/>
    <w:rsid w:val="00AF0A81"/>
    <w:rsid w:val="00B40A5D"/>
    <w:rsid w:val="00B9284B"/>
    <w:rsid w:val="00B9432D"/>
    <w:rsid w:val="00BD3885"/>
    <w:rsid w:val="00BD431A"/>
    <w:rsid w:val="00C6125B"/>
    <w:rsid w:val="00CB10AB"/>
    <w:rsid w:val="00CB4AC1"/>
    <w:rsid w:val="00CD25F8"/>
    <w:rsid w:val="00D6409C"/>
    <w:rsid w:val="00D73C72"/>
    <w:rsid w:val="00D87C98"/>
    <w:rsid w:val="00DC1658"/>
    <w:rsid w:val="00E016C2"/>
    <w:rsid w:val="00E04172"/>
    <w:rsid w:val="00E20D03"/>
    <w:rsid w:val="00E27F35"/>
    <w:rsid w:val="00E92D7B"/>
    <w:rsid w:val="00E938E2"/>
    <w:rsid w:val="00EA7744"/>
    <w:rsid w:val="00F51BD0"/>
    <w:rsid w:val="00F936F9"/>
    <w:rsid w:val="00FA7063"/>
    <w:rsid w:val="06646A88"/>
    <w:rsid w:val="49CE4A1B"/>
    <w:rsid w:val="4BC42D59"/>
    <w:rsid w:val="4EE71234"/>
    <w:rsid w:val="68C1717D"/>
    <w:rsid w:val="7D7E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tabs>
        <w:tab w:val="center" w:pos="4153"/>
        <w:tab w:val="right" w:pos="8306"/>
      </w:tabs>
      <w:snapToGrid w:val="0"/>
      <w:jc w:val="center"/>
    </w:pPr>
    <w:rPr>
      <w:sz w:val="18"/>
      <w:szCs w:val="18"/>
    </w:rPr>
  </w:style>
  <w:style w:type="character" w:styleId="6">
    <w:name w:val="Hyperlink"/>
    <w:basedOn w:val="2"/>
    <w:unhideWhenUsed/>
    <w:uiPriority w:val="99"/>
    <w:rPr>
      <w:color w:val="0563C1" w:themeColor="hyperlink"/>
      <w:u w:val="single"/>
      <w14:textFill>
        <w14:solidFill>
          <w14:schemeClr w14:val="hlink"/>
        </w14:solidFill>
      </w14:textFill>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2"/>
    <w:link w:val="5"/>
    <w:uiPriority w:val="99"/>
    <w:rPr>
      <w:sz w:val="18"/>
      <w:szCs w:val="18"/>
    </w:rPr>
  </w:style>
  <w:style w:type="character" w:customStyle="1" w:styleId="9">
    <w:name w:val="页脚 字符"/>
    <w:basedOn w:val="2"/>
    <w:link w:val="4"/>
    <w:uiPriority w:val="99"/>
    <w:rPr>
      <w:sz w:val="18"/>
      <w:szCs w:val="18"/>
    </w:rPr>
  </w:style>
  <w:style w:type="character" w:customStyle="1" w:styleId="10">
    <w:name w:val="MSG_EN_FONT_STYLE_NAME_TEMPLATE_ROLE_LEVEL MSG_EN_FONT_STYLE_NAME_BY_ROLE_HEADING 2"/>
    <w:basedOn w:val="2"/>
    <w:uiPriority w:val="99"/>
    <w:rPr>
      <w:rFonts w:ascii="Arial" w:hAnsi="Arial" w:cs="Arial"/>
      <w:color w:val="929292"/>
      <w:spacing w:val="10"/>
      <w:sz w:val="36"/>
      <w:szCs w:val="36"/>
      <w:u w:val="none"/>
    </w:rPr>
  </w:style>
  <w:style w:type="character" w:customStyle="1" w:styleId="11">
    <w:name w:val="MSG_EN_FONT_STYLE_NAME_TEMPLATE_ROLE_LEVEL MSG_EN_FONT_STYLE_NAME_BY_ROLE_HEADING 1_"/>
    <w:basedOn w:val="2"/>
    <w:link w:val="12"/>
    <w:qFormat/>
    <w:uiPriority w:val="0"/>
    <w:rPr>
      <w:rFonts w:ascii="Arial" w:hAnsi="Arial" w:cs="Arial"/>
      <w:spacing w:val="20"/>
      <w:kern w:val="0"/>
      <w:sz w:val="52"/>
      <w:szCs w:val="52"/>
      <w:shd w:val="clear" w:color="auto" w:fill="FFFFFF"/>
    </w:rPr>
  </w:style>
  <w:style w:type="paragraph" w:customStyle="1" w:styleId="12">
    <w:name w:val="MSG_EN_FONT_STYLE_NAME_TEMPLATE_ROLE_LEVEL MSG_EN_FONT_STYLE_NAME_BY_ROLE_HEADING 1"/>
    <w:basedOn w:val="1"/>
    <w:link w:val="11"/>
    <w:uiPriority w:val="0"/>
    <w:pPr>
      <w:shd w:val="clear" w:color="auto" w:fill="FFFFFF"/>
      <w:spacing w:line="788" w:lineRule="exact"/>
      <w:jc w:val="left"/>
      <w:outlineLvl w:val="0"/>
    </w:pPr>
    <w:rPr>
      <w:rFonts w:ascii="Arial" w:hAnsi="Arial" w:cs="Arial"/>
      <w:spacing w:val="20"/>
      <w:kern w:val="0"/>
      <w:sz w:val="52"/>
      <w:szCs w:val="52"/>
    </w:rPr>
  </w:style>
  <w:style w:type="character" w:customStyle="1" w:styleId="13">
    <w:name w:val="MSG_EN_FONT_STYLE_NAME_TEMPLATE_ROLE MSG_EN_FONT_STYLE_NAME_BY_ROLE_TEXT_"/>
    <w:basedOn w:val="2"/>
    <w:link w:val="14"/>
    <w:uiPriority w:val="99"/>
    <w:rPr>
      <w:rFonts w:ascii="Arial" w:hAnsi="Arial" w:cs="Arial"/>
      <w:sz w:val="15"/>
      <w:szCs w:val="15"/>
      <w:shd w:val="clear" w:color="auto" w:fill="FFFFFF"/>
    </w:rPr>
  </w:style>
  <w:style w:type="paragraph" w:customStyle="1" w:styleId="14">
    <w:name w:val="MSG_EN_FONT_STYLE_NAME_TEMPLATE_ROLE MSG_EN_FONT_STYLE_NAME_BY_ROLE_TEXT1"/>
    <w:basedOn w:val="1"/>
    <w:link w:val="13"/>
    <w:uiPriority w:val="99"/>
    <w:pPr>
      <w:shd w:val="clear" w:color="auto" w:fill="FFFFFF"/>
      <w:spacing w:before="240" w:after="240" w:line="220" w:lineRule="exact"/>
    </w:pPr>
    <w:rPr>
      <w:rFonts w:ascii="Arial" w:hAnsi="Arial" w:cs="Arial"/>
      <w:sz w:val="15"/>
      <w:szCs w:val="15"/>
    </w:rPr>
  </w:style>
  <w:style w:type="character" w:customStyle="1" w:styleId="15">
    <w:name w:val="MSG_EN_FONT_STYLE_NAME_TEMPLATE_ROLE MSG_EN_FONT_STYLE_NAME_BY_ROLE_TABLE_CAPTION + MSG_EN_FONT_STYLE_MODIFER_BOLD"/>
    <w:basedOn w:val="2"/>
    <w:uiPriority w:val="99"/>
    <w:rPr>
      <w:rFonts w:ascii="Arial" w:hAnsi="Arial" w:cs="Arial"/>
      <w:b/>
      <w:bCs/>
      <w:sz w:val="15"/>
      <w:szCs w:val="15"/>
      <w:u w:val="none"/>
    </w:rPr>
  </w:style>
  <w:style w:type="character" w:customStyle="1" w:styleId="16">
    <w:name w:val="MSG_EN_FONT_STYLE_NAME_TEMPLATE_ROLE MSG_EN_FONT_STYLE_NAME_BY_ROLE_TABLE_CAPTION_"/>
    <w:basedOn w:val="2"/>
    <w:link w:val="17"/>
    <w:uiPriority w:val="99"/>
    <w:rPr>
      <w:rFonts w:ascii="Arial" w:hAnsi="Arial" w:cs="Arial"/>
      <w:sz w:val="15"/>
      <w:szCs w:val="15"/>
      <w:shd w:val="clear" w:color="auto" w:fill="FFFFFF"/>
    </w:rPr>
  </w:style>
  <w:style w:type="paragraph" w:customStyle="1" w:styleId="17">
    <w:name w:val="MSG_EN_FONT_STYLE_NAME_TEMPLATE_ROLE MSG_EN_FONT_STYLE_NAME_BY_ROLE_TABLE_CAPTION"/>
    <w:basedOn w:val="1"/>
    <w:link w:val="16"/>
    <w:qFormat/>
    <w:uiPriority w:val="99"/>
    <w:pPr>
      <w:shd w:val="clear" w:color="auto" w:fill="FFFFFF"/>
      <w:spacing w:line="230" w:lineRule="exact"/>
    </w:pPr>
    <w:rPr>
      <w:rFonts w:ascii="Arial" w:hAnsi="Arial" w:cs="Arial"/>
      <w:sz w:val="15"/>
      <w:szCs w:val="15"/>
    </w:rPr>
  </w:style>
  <w:style w:type="character" w:customStyle="1" w:styleId="18">
    <w:name w:val="MSG_EN_FONT_STYLE_NAME_TEMPLATE_ROLE_NUMBER MSG_EN_FONT_STYLE_NAME_BY_ROLE_TEXT 4_"/>
    <w:basedOn w:val="2"/>
    <w:link w:val="19"/>
    <w:uiPriority w:val="99"/>
    <w:rPr>
      <w:rFonts w:ascii="Arial" w:hAnsi="Arial" w:cs="Arial"/>
      <w:b/>
      <w:bCs/>
      <w:sz w:val="15"/>
      <w:szCs w:val="15"/>
      <w:shd w:val="clear" w:color="auto" w:fill="FFFFFF"/>
    </w:rPr>
  </w:style>
  <w:style w:type="paragraph" w:customStyle="1" w:styleId="19">
    <w:name w:val="MSG_EN_FONT_STYLE_NAME_TEMPLATE_ROLE_NUMBER MSG_EN_FONT_STYLE_NAME_BY_ROLE_TEXT 4"/>
    <w:basedOn w:val="1"/>
    <w:link w:val="18"/>
    <w:uiPriority w:val="99"/>
    <w:pPr>
      <w:shd w:val="clear" w:color="auto" w:fill="FFFFFF"/>
      <w:spacing w:before="240" w:after="240" w:line="240" w:lineRule="atLeast"/>
    </w:pPr>
    <w:rPr>
      <w:rFonts w:ascii="Arial" w:hAnsi="Arial" w:cs="Arial"/>
      <w:b/>
      <w:bCs/>
      <w:sz w:val="15"/>
      <w:szCs w:val="15"/>
    </w:rPr>
  </w:style>
  <w:style w:type="character" w:customStyle="1" w:styleId="20">
    <w:name w:val="MSG_EN_FONT_STYLE_NAME_TEMPLATE_ROLE MSG_EN_FONT_STYLE_NAME_BY_ROLE_TEXT + MSG_EN_FONT_STYLE_MODIFER_ITALIC"/>
    <w:basedOn w:val="13"/>
    <w:qFormat/>
    <w:uiPriority w:val="99"/>
    <w:rPr>
      <w:rFonts w:ascii="Arial" w:hAnsi="Arial" w:cs="Arial"/>
      <w:i/>
      <w:iCs/>
      <w:sz w:val="15"/>
      <w:szCs w:val="15"/>
      <w:u w:val="none"/>
      <w:shd w:val="clear" w:color="auto" w:fill="FFFFFF"/>
      <w:lang w:val="zh-CN" w:eastAsia="zh-CN"/>
    </w:rPr>
  </w:style>
  <w:style w:type="character" w:customStyle="1" w:styleId="21">
    <w:name w:val="Unresolved Mention"/>
    <w:basedOn w:val="2"/>
    <w:semiHidden/>
    <w:unhideWhenUsed/>
    <w:uiPriority w:val="99"/>
    <w:rPr>
      <w:color w:val="605E5C"/>
      <w:shd w:val="clear" w:color="auto" w:fill="E1DFDD"/>
    </w:rPr>
  </w:style>
  <w:style w:type="character" w:customStyle="1" w:styleId="22">
    <w:name w:val="MSG_EN_FONT_STYLE_NAME_TEMPLATE_ROLE MSG_EN_FONT_STYLE_NAME_BY_ROLE_TABLE_CAPTION + MSG_EN_FONT_STYLE_MODIFER_NAME SimSun"/>
    <w:basedOn w:val="16"/>
    <w:qFormat/>
    <w:uiPriority w:val="99"/>
    <w:rPr>
      <w:rFonts w:ascii="宋体" w:hAnsi="Arial" w:eastAsia="宋体" w:cs="宋体"/>
      <w:w w:val="100"/>
      <w:sz w:val="12"/>
      <w:szCs w:val="12"/>
      <w:u w:val="none"/>
      <w:shd w:val="clear" w:color="auto" w:fill="FFFFFF"/>
    </w:rPr>
  </w:style>
  <w:style w:type="character" w:customStyle="1" w:styleId="23">
    <w:name w:val="MSG_EN_FONT_STYLE_NAME_TEMPLATE_ROLE_NUMBER MSG_EN_FONT_STYLE_NAME_BY_ROLE_TEXT 3_"/>
    <w:basedOn w:val="2"/>
    <w:link w:val="24"/>
    <w:qFormat/>
    <w:uiPriority w:val="99"/>
    <w:rPr>
      <w:rFonts w:ascii="Arial" w:hAnsi="Arial" w:cs="Arial"/>
      <w:sz w:val="12"/>
      <w:szCs w:val="12"/>
      <w:shd w:val="clear" w:color="auto" w:fill="FFFFFF"/>
    </w:rPr>
  </w:style>
  <w:style w:type="paragraph" w:customStyle="1" w:styleId="24">
    <w:name w:val="MSG_EN_FONT_STYLE_NAME_TEMPLATE_ROLE_NUMBER MSG_EN_FONT_STYLE_NAME_BY_ROLE_TEXT 31"/>
    <w:basedOn w:val="1"/>
    <w:link w:val="23"/>
    <w:uiPriority w:val="99"/>
    <w:pPr>
      <w:shd w:val="clear" w:color="auto" w:fill="FFFFFF"/>
      <w:spacing w:line="240" w:lineRule="atLeast"/>
      <w:jc w:val="left"/>
    </w:pPr>
    <w:rPr>
      <w:rFonts w:ascii="Arial" w:hAnsi="Arial" w:cs="Arial"/>
      <w:sz w:val="12"/>
      <w:szCs w:val="12"/>
    </w:rPr>
  </w:style>
  <w:style w:type="character" w:customStyle="1" w:styleId="25">
    <w:name w:val="MSG_EN_FONT_STYLE_NAME_TEMPLATE_ROLE_NUMBER MSG_EN_FONT_STYLE_NAME_BY_ROLE_TEXT 4 + MSG_EN_FONT_STYLE_MODIFER_SIZE 8"/>
    <w:basedOn w:val="18"/>
    <w:uiPriority w:val="99"/>
    <w:rPr>
      <w:rFonts w:ascii="Arial" w:hAnsi="Arial" w:cs="Arial"/>
      <w:w w:val="80"/>
      <w:sz w:val="16"/>
      <w:szCs w:val="16"/>
      <w:u w:val="none"/>
      <w:shd w:val="clear" w:color="auto" w:fill="FFFFFF"/>
    </w:rPr>
  </w:style>
  <w:style w:type="character" w:customStyle="1" w:styleId="26">
    <w:name w:val="MSG_EN_FONT_STYLE_NAME_TEMPLATE_ROLE_NUMBER MSG_EN_FONT_STYLE_NAME_BY_ROLE_TEXT 4 + MSG_EN_FONT_STYLE_MODIFER_NAME SimSun"/>
    <w:basedOn w:val="18"/>
    <w:qFormat/>
    <w:uiPriority w:val="99"/>
    <w:rPr>
      <w:rFonts w:ascii="宋体" w:hAnsi="Arial" w:eastAsia="宋体" w:cs="宋体"/>
      <w:b w:val="0"/>
      <w:bCs w:val="0"/>
      <w:w w:val="100"/>
      <w:sz w:val="12"/>
      <w:szCs w:val="12"/>
      <w:u w:val="none"/>
      <w:shd w:val="clear" w:color="auto" w:fill="FFFFFF"/>
    </w:rPr>
  </w:style>
  <w:style w:type="character" w:customStyle="1" w:styleId="27">
    <w:name w:val="MSG_EN_FONT_STYLE_NAME_TEMPLATE_ROLE_NUMBER MSG_EN_FONT_STYLE_NAME_BY_ROLE_TEXT 4 + MSG_EN_FONT_STYLE_MODIFER_NAME SimSun1"/>
    <w:basedOn w:val="18"/>
    <w:uiPriority w:val="99"/>
    <w:rPr>
      <w:rFonts w:ascii="宋体" w:hAnsi="Arial" w:eastAsia="宋体" w:cs="宋体"/>
      <w:b w:val="0"/>
      <w:bCs w:val="0"/>
      <w:w w:val="100"/>
      <w:sz w:val="8"/>
      <w:szCs w:val="8"/>
      <w:u w:val="none"/>
      <w:shd w:val="clear" w:color="auto" w:fill="FFFFFF"/>
      <w:lang w:val="zh-CN" w:eastAsia="zh-CN"/>
    </w:rPr>
  </w:style>
  <w:style w:type="character" w:customStyle="1" w:styleId="28">
    <w:name w:val="MSG_EN_FONT_STYLE_NAME_TEMPLATE_ROLE MSG_EN_FONT_STYLE_NAME_BY_ROLE_TEXT + MSG_EN_FONT_STYLE_MODIFER_NAME Arial1"/>
    <w:basedOn w:val="13"/>
    <w:uiPriority w:val="99"/>
    <w:rPr>
      <w:rFonts w:ascii="Arial" w:hAnsi="Arial" w:eastAsia="宋体" w:cs="Arial"/>
      <w:b/>
      <w:bCs/>
      <w:sz w:val="14"/>
      <w:szCs w:val="14"/>
      <w:u w:val="none"/>
      <w:shd w:val="clear" w:color="auto" w:fill="FFFFFF"/>
    </w:rPr>
  </w:style>
  <w:style w:type="paragraph" w:customStyle="1" w:styleId="29">
    <w:name w:val="MSG_EN_FONT_STYLE_NAME_TEMPLATE_ROLE MSG_EN_FONT_STYLE_NAME_BY_ROLE_TEXT"/>
    <w:basedOn w:val="1"/>
    <w:uiPriority w:val="99"/>
    <w:pPr>
      <w:shd w:val="clear" w:color="auto" w:fill="FFFFFF"/>
      <w:spacing w:line="192" w:lineRule="exact"/>
    </w:pPr>
    <w:rPr>
      <w:rFonts w:ascii="宋体" w:hAnsi="Times New Roman" w:eastAsia="宋体" w:cs="宋体"/>
      <w:kern w:val="0"/>
      <w:sz w:val="14"/>
      <w:szCs w:val="14"/>
    </w:rPr>
  </w:style>
  <w:style w:type="table" w:customStyle="1" w:styleId="30">
    <w:name w:val="Plain Table 3"/>
    <w:basedOn w:val="3"/>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1">
    <w:name w:val="Plain Table 1"/>
    <w:basedOn w:val="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CF740-F201-4E6A-A1AE-3113BEA42D04}">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1704</Words>
  <Characters>9715</Characters>
  <Lines>80</Lines>
  <Paragraphs>22</Paragraphs>
  <TotalTime>10</TotalTime>
  <ScaleCrop>false</ScaleCrop>
  <LinksUpToDate>false</LinksUpToDate>
  <CharactersWithSpaces>11397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2023-05-24T12:41:00Z</dcterms:created>
  <dc:creator>符 瑾</dc:creator>
  <cp:lastModifiedBy>Administrator</cp:lastModifiedBy>
  <cp:lastPrinted>2024-03-05T10:36:00Z</cp:lastPrinted>
  <dcterms:modified xsi:type="dcterms:W3CDTF">2024-12-20T09:29:37Z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D1E00797D02048269532CEFC9CD53FD1_13</vt:lpwstr>
  </property>
</Properties>
</file>